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80EED" w14:textId="77777777" w:rsidR="001326A1" w:rsidRDefault="001326A1" w:rsidP="000037C4">
      <w:pPr>
        <w:tabs>
          <w:tab w:val="num" w:pos="0"/>
        </w:tabs>
        <w:suppressAutoHyphens w:val="0"/>
        <w:autoSpaceDE w:val="0"/>
        <w:autoSpaceDN w:val="0"/>
        <w:adjustRightInd w:val="0"/>
      </w:pPr>
    </w:p>
    <w:p w14:paraId="44283EF0" w14:textId="77777777" w:rsidR="002C68B5" w:rsidRDefault="002C68B5" w:rsidP="002C68B5">
      <w:pPr>
        <w:autoSpaceDE w:val="0"/>
        <w:ind w:left="4956" w:firstLine="708"/>
        <w:jc w:val="center"/>
        <w:rPr>
          <w:b/>
          <w:bCs/>
          <w:sz w:val="22"/>
          <w:szCs w:val="22"/>
        </w:rPr>
      </w:pPr>
      <w:r>
        <w:rPr>
          <w:b/>
          <w:bCs/>
          <w:u w:val="single"/>
        </w:rPr>
        <w:t>PROIECT de Hotărâre</w:t>
      </w:r>
    </w:p>
    <w:p w14:paraId="57035467" w14:textId="77777777" w:rsidR="002C68B5" w:rsidRDefault="002C68B5" w:rsidP="002C68B5">
      <w:pPr>
        <w:jc w:val="center"/>
        <w:rPr>
          <w:b/>
          <w:bCs/>
          <w:sz w:val="28"/>
          <w:szCs w:val="28"/>
        </w:rPr>
      </w:pPr>
      <w:r>
        <w:rPr>
          <w:b/>
          <w:bCs/>
          <w:sz w:val="28"/>
          <w:szCs w:val="28"/>
        </w:rPr>
        <w:t xml:space="preserve">                                                                                 Avizat pentru legalitate</w:t>
      </w:r>
    </w:p>
    <w:p w14:paraId="35C9DDBE" w14:textId="51C81515" w:rsidR="002C68B5" w:rsidRDefault="002C68B5" w:rsidP="002C68B5">
      <w:pPr>
        <w:jc w:val="center"/>
        <w:rPr>
          <w:b/>
          <w:bCs/>
          <w:sz w:val="28"/>
          <w:szCs w:val="28"/>
          <w:u w:val="single"/>
        </w:rPr>
      </w:pPr>
      <w:r>
        <w:rPr>
          <w:sz w:val="28"/>
          <w:szCs w:val="28"/>
        </w:rPr>
        <w:t xml:space="preserve">                                                                                 Secretar General al </w:t>
      </w:r>
      <w:r w:rsidR="004D2F96">
        <w:rPr>
          <w:sz w:val="28"/>
          <w:szCs w:val="28"/>
        </w:rPr>
        <w:t>Comunei</w:t>
      </w:r>
    </w:p>
    <w:p w14:paraId="40916FA4" w14:textId="6B42CF43" w:rsidR="002C68B5" w:rsidRPr="002C68B5" w:rsidRDefault="002C68B5" w:rsidP="002C68B5">
      <w:pPr>
        <w:autoSpaceDE w:val="0"/>
        <w:jc w:val="center"/>
        <w:rPr>
          <w:b/>
          <w:bCs/>
          <w:sz w:val="28"/>
          <w:szCs w:val="28"/>
        </w:rPr>
      </w:pPr>
      <w:r>
        <w:rPr>
          <w:b/>
          <w:bCs/>
          <w:sz w:val="28"/>
          <w:szCs w:val="28"/>
        </w:rPr>
        <w:t xml:space="preserve">                                                                                 jrs. Băiețan Alina Mariana</w:t>
      </w:r>
    </w:p>
    <w:p w14:paraId="3DEC3911" w14:textId="77777777" w:rsidR="00A047AE" w:rsidRDefault="00A047AE" w:rsidP="002C68B5">
      <w:pPr>
        <w:autoSpaceDE w:val="0"/>
        <w:jc w:val="center"/>
        <w:rPr>
          <w:b/>
          <w:bCs/>
        </w:rPr>
      </w:pPr>
    </w:p>
    <w:p w14:paraId="2674BA80" w14:textId="540E269D" w:rsidR="002C68B5" w:rsidRDefault="002C68B5" w:rsidP="002C68B5">
      <w:pPr>
        <w:autoSpaceDE w:val="0"/>
        <w:jc w:val="center"/>
        <w:rPr>
          <w:b/>
          <w:bCs/>
        </w:rPr>
      </w:pPr>
      <w:r>
        <w:rPr>
          <w:b/>
          <w:bCs/>
        </w:rPr>
        <w:t>H O T Ă  R  Â  R  E A   nr</w:t>
      </w:r>
      <w:r>
        <w:rPr>
          <w:b/>
          <w:bCs/>
          <w:sz w:val="32"/>
          <w:szCs w:val="32"/>
        </w:rPr>
        <w:t>.    ….</w:t>
      </w:r>
      <w:r>
        <w:rPr>
          <w:b/>
          <w:bCs/>
        </w:rPr>
        <w:t xml:space="preserve">                                     </w:t>
      </w:r>
    </w:p>
    <w:p w14:paraId="672384C2" w14:textId="77777777" w:rsidR="002C68B5" w:rsidRDefault="002C68B5" w:rsidP="002C68B5">
      <w:pPr>
        <w:autoSpaceDE w:val="0"/>
        <w:jc w:val="center"/>
        <w:rPr>
          <w:b/>
          <w:bCs/>
        </w:rPr>
      </w:pPr>
      <w:r>
        <w:rPr>
          <w:b/>
          <w:bCs/>
        </w:rPr>
        <w:t xml:space="preserve"> Din …………………….. . 2022</w:t>
      </w:r>
    </w:p>
    <w:p w14:paraId="1179B654" w14:textId="724A9E16" w:rsidR="00775857" w:rsidRPr="00775857" w:rsidRDefault="00775857" w:rsidP="00775857">
      <w:pPr>
        <w:suppressAutoHyphens w:val="0"/>
        <w:autoSpaceDE w:val="0"/>
        <w:ind w:firstLine="708"/>
        <w:jc w:val="center"/>
        <w:rPr>
          <w:b/>
          <w:bCs/>
        </w:rPr>
      </w:pPr>
      <w:proofErr w:type="spellStart"/>
      <w:r w:rsidRPr="00775857">
        <w:rPr>
          <w:rFonts w:eastAsia="Lucida Sans Unicode"/>
          <w:b/>
          <w:lang w:val="en-US" w:eastAsia="ro-RO"/>
        </w:rPr>
        <w:t>Privind</w:t>
      </w:r>
      <w:proofErr w:type="spellEnd"/>
      <w:r w:rsidRPr="00775857">
        <w:rPr>
          <w:rFonts w:eastAsia="Lucida Sans Unicode"/>
          <w:b/>
          <w:lang w:val="en-US" w:eastAsia="ro-RO"/>
        </w:rPr>
        <w:t xml:space="preserve"> </w:t>
      </w:r>
      <w:proofErr w:type="spellStart"/>
      <w:r w:rsidRPr="00775857">
        <w:rPr>
          <w:rFonts w:eastAsia="Lucida Sans Unicode"/>
          <w:b/>
          <w:lang w:val="en-US" w:eastAsia="ro-RO"/>
        </w:rPr>
        <w:t>aprobarea</w:t>
      </w:r>
      <w:proofErr w:type="spellEnd"/>
      <w:r w:rsidRPr="00775857">
        <w:rPr>
          <w:rFonts w:eastAsia="Lucida Sans Unicode"/>
          <w:b/>
          <w:lang w:val="en-US" w:eastAsia="ro-RO"/>
        </w:rPr>
        <w:t xml:space="preserve"> </w:t>
      </w:r>
      <w:r w:rsidRPr="00775857">
        <w:rPr>
          <w:b/>
          <w:lang w:eastAsia="ro-RO"/>
        </w:rPr>
        <w:t xml:space="preserve">rectificării Bugetului local </w:t>
      </w:r>
      <w:r w:rsidRPr="00775857">
        <w:rPr>
          <w:b/>
        </w:rPr>
        <w:t xml:space="preserve">de venituri și cheltuieli </w:t>
      </w:r>
      <w:r w:rsidRPr="00775857">
        <w:rPr>
          <w:b/>
          <w:bCs/>
        </w:rPr>
        <w:t>al Comunei Sâncraiu de Mureș, județul Mureș pentru anul 202</w:t>
      </w:r>
      <w:r>
        <w:rPr>
          <w:b/>
          <w:bCs/>
        </w:rPr>
        <w:t>2</w:t>
      </w:r>
    </w:p>
    <w:p w14:paraId="055478DB" w14:textId="77777777" w:rsidR="00775857" w:rsidRPr="00775857" w:rsidRDefault="00775857" w:rsidP="00775857">
      <w:pPr>
        <w:suppressAutoHyphens w:val="0"/>
        <w:jc w:val="both"/>
        <w:rPr>
          <w:rFonts w:eastAsia="Lucida Sans Unicode"/>
          <w:b/>
          <w:lang w:val="en-US" w:eastAsia="ro-RO"/>
        </w:rPr>
      </w:pPr>
      <w:r w:rsidRPr="00775857">
        <w:rPr>
          <w:rFonts w:eastAsia="Lucida Sans Unicode"/>
          <w:b/>
          <w:lang w:val="en-US" w:eastAsia="ro-RO"/>
        </w:rPr>
        <w:t xml:space="preserve">      </w:t>
      </w:r>
    </w:p>
    <w:p w14:paraId="14AD0FDA" w14:textId="77777777" w:rsidR="00775857" w:rsidRPr="00775857" w:rsidRDefault="00775857" w:rsidP="00775857">
      <w:pPr>
        <w:suppressAutoHyphens w:val="0"/>
        <w:jc w:val="both"/>
        <w:rPr>
          <w:rFonts w:eastAsia="Lucida Sans Unicode"/>
          <w:lang w:val="en-US" w:eastAsia="ro-RO"/>
        </w:rPr>
      </w:pPr>
    </w:p>
    <w:p w14:paraId="4E45CAB4" w14:textId="0F1BCD47" w:rsidR="00775857" w:rsidRPr="00775857" w:rsidRDefault="00775857" w:rsidP="00775857">
      <w:pPr>
        <w:suppressAutoHyphens w:val="0"/>
        <w:jc w:val="both"/>
        <w:rPr>
          <w:rFonts w:eastAsia="Lucida Sans Unicode"/>
          <w:b/>
          <w:i/>
          <w:lang w:val="en-US" w:eastAsia="ro-RO"/>
        </w:rPr>
      </w:pPr>
      <w:proofErr w:type="spellStart"/>
      <w:r w:rsidRPr="00775857">
        <w:rPr>
          <w:rFonts w:eastAsia="Lucida Sans Unicode"/>
          <w:b/>
          <w:i/>
          <w:lang w:val="en-US" w:eastAsia="ro-RO"/>
        </w:rPr>
        <w:t>Consiliul</w:t>
      </w:r>
      <w:proofErr w:type="spellEnd"/>
      <w:r w:rsidRPr="00775857">
        <w:rPr>
          <w:rFonts w:eastAsia="Lucida Sans Unicode"/>
          <w:b/>
          <w:i/>
          <w:lang w:val="en-US" w:eastAsia="ro-RO"/>
        </w:rPr>
        <w:t xml:space="preserve"> Local al </w:t>
      </w:r>
      <w:proofErr w:type="spellStart"/>
      <w:r w:rsidRPr="00775857">
        <w:rPr>
          <w:rFonts w:eastAsia="Lucida Sans Unicode"/>
          <w:b/>
          <w:i/>
          <w:lang w:val="en-US" w:eastAsia="ro-RO"/>
        </w:rPr>
        <w:t>comunei</w:t>
      </w:r>
      <w:proofErr w:type="spellEnd"/>
      <w:r w:rsidRPr="00775857">
        <w:rPr>
          <w:rFonts w:eastAsia="Lucida Sans Unicode"/>
          <w:b/>
          <w:i/>
          <w:lang w:val="en-US" w:eastAsia="ro-RO"/>
        </w:rPr>
        <w:t xml:space="preserve"> </w:t>
      </w:r>
      <w:proofErr w:type="spellStart"/>
      <w:r w:rsidRPr="00775857">
        <w:rPr>
          <w:rFonts w:eastAsia="Lucida Sans Unicode"/>
          <w:b/>
          <w:i/>
          <w:lang w:val="en-US" w:eastAsia="ro-RO"/>
        </w:rPr>
        <w:t>Sâncraiu</w:t>
      </w:r>
      <w:proofErr w:type="spellEnd"/>
      <w:r w:rsidRPr="00775857">
        <w:rPr>
          <w:rFonts w:eastAsia="Lucida Sans Unicode"/>
          <w:b/>
          <w:i/>
          <w:lang w:val="en-US" w:eastAsia="ro-RO"/>
        </w:rPr>
        <w:t xml:space="preserve"> de </w:t>
      </w:r>
      <w:proofErr w:type="spellStart"/>
      <w:r w:rsidRPr="00775857">
        <w:rPr>
          <w:rFonts w:eastAsia="Lucida Sans Unicode"/>
          <w:b/>
          <w:i/>
          <w:lang w:val="en-US" w:eastAsia="ro-RO"/>
        </w:rPr>
        <w:t>Mures</w:t>
      </w:r>
      <w:proofErr w:type="spellEnd"/>
      <w:r w:rsidRPr="00775857">
        <w:rPr>
          <w:rFonts w:eastAsia="Lucida Sans Unicode"/>
          <w:b/>
          <w:i/>
          <w:lang w:val="en-US" w:eastAsia="ro-RO"/>
        </w:rPr>
        <w:t xml:space="preserve">, </w:t>
      </w:r>
      <w:proofErr w:type="spellStart"/>
      <w:r w:rsidRPr="00775857">
        <w:rPr>
          <w:rFonts w:eastAsia="Lucida Sans Unicode"/>
          <w:b/>
          <w:i/>
          <w:lang w:val="en-US" w:eastAsia="ro-RO"/>
        </w:rPr>
        <w:t>întrunit</w:t>
      </w:r>
      <w:proofErr w:type="spellEnd"/>
      <w:r w:rsidRPr="00775857">
        <w:rPr>
          <w:rFonts w:eastAsia="Lucida Sans Unicode"/>
          <w:b/>
          <w:i/>
          <w:lang w:val="en-US" w:eastAsia="ro-RO"/>
        </w:rPr>
        <w:t xml:space="preserve"> </w:t>
      </w:r>
      <w:proofErr w:type="spellStart"/>
      <w:r w:rsidRPr="00775857">
        <w:rPr>
          <w:rFonts w:eastAsia="Lucida Sans Unicode"/>
          <w:b/>
          <w:i/>
          <w:lang w:val="en-US" w:eastAsia="ro-RO"/>
        </w:rPr>
        <w:t>în</w:t>
      </w:r>
      <w:proofErr w:type="spellEnd"/>
      <w:r w:rsidRPr="00775857">
        <w:rPr>
          <w:rFonts w:eastAsia="Lucida Sans Unicode"/>
          <w:b/>
          <w:i/>
          <w:lang w:val="en-US" w:eastAsia="ro-RO"/>
        </w:rPr>
        <w:t xml:space="preserve"> </w:t>
      </w:r>
      <w:proofErr w:type="spellStart"/>
      <w:r w:rsidRPr="00775857">
        <w:rPr>
          <w:rFonts w:eastAsia="Lucida Sans Unicode"/>
          <w:b/>
          <w:i/>
          <w:lang w:val="en-US" w:eastAsia="ro-RO"/>
        </w:rPr>
        <w:t>ședința</w:t>
      </w:r>
      <w:proofErr w:type="spellEnd"/>
      <w:r w:rsidRPr="00775857">
        <w:rPr>
          <w:rFonts w:eastAsia="Lucida Sans Unicode"/>
          <w:b/>
          <w:i/>
          <w:lang w:val="en-US" w:eastAsia="ro-RO"/>
        </w:rPr>
        <w:t xml:space="preserve"> </w:t>
      </w:r>
      <w:proofErr w:type="spellStart"/>
      <w:r w:rsidRPr="00775857">
        <w:rPr>
          <w:rFonts w:eastAsia="Lucida Sans Unicode"/>
          <w:b/>
          <w:i/>
          <w:lang w:val="en-US" w:eastAsia="ro-RO"/>
        </w:rPr>
        <w:t>ordinara</w:t>
      </w:r>
      <w:proofErr w:type="spellEnd"/>
      <w:r w:rsidRPr="00775857">
        <w:rPr>
          <w:rFonts w:eastAsia="Lucida Sans Unicode"/>
          <w:b/>
          <w:i/>
          <w:lang w:val="en-US" w:eastAsia="ro-RO"/>
        </w:rPr>
        <w:t xml:space="preserve"> din ……… 202</w:t>
      </w:r>
      <w:r w:rsidR="00544377">
        <w:rPr>
          <w:rFonts w:eastAsia="Lucida Sans Unicode"/>
          <w:b/>
          <w:i/>
          <w:lang w:val="en-US" w:eastAsia="ro-RO"/>
        </w:rPr>
        <w:t>2</w:t>
      </w:r>
      <w:r w:rsidRPr="00775857">
        <w:rPr>
          <w:rFonts w:eastAsia="Lucida Sans Unicode"/>
          <w:b/>
          <w:i/>
          <w:lang w:val="en-US" w:eastAsia="ro-RO"/>
        </w:rPr>
        <w:t xml:space="preserve"> </w:t>
      </w:r>
    </w:p>
    <w:p w14:paraId="667E312E" w14:textId="77777777" w:rsidR="00775857" w:rsidRPr="00775857" w:rsidRDefault="00775857" w:rsidP="00775857">
      <w:pPr>
        <w:suppressAutoHyphens w:val="0"/>
        <w:jc w:val="both"/>
        <w:rPr>
          <w:rFonts w:eastAsia="Lucida Sans Unicode"/>
          <w:lang w:val="en-US" w:eastAsia="ro-RO"/>
        </w:rPr>
      </w:pPr>
    </w:p>
    <w:p w14:paraId="1231B118" w14:textId="585711D3" w:rsidR="00775857" w:rsidRPr="00775857" w:rsidRDefault="00775857" w:rsidP="00775857">
      <w:pPr>
        <w:suppressAutoHyphens w:val="0"/>
        <w:ind w:firstLine="720"/>
        <w:jc w:val="both"/>
        <w:rPr>
          <w:lang w:eastAsia="ro-RO"/>
        </w:rPr>
      </w:pPr>
      <w:r w:rsidRPr="00775857">
        <w:rPr>
          <w:lang w:eastAsia="ro-RO"/>
        </w:rPr>
        <w:t xml:space="preserve">Având în vedere  Raportul de aprobare la proiectul de hotărâre privind rectificarea Bugetului de venituri si cheltuieli al comunei Sâncraiu de Mures inițiat de Primarul Comunei Sâncraiu de Mures și înregistrat sub nr. </w:t>
      </w:r>
      <w:r w:rsidR="00CF11F6">
        <w:rPr>
          <w:lang w:eastAsia="ro-RO"/>
        </w:rPr>
        <w:t>17.619</w:t>
      </w:r>
      <w:r w:rsidRPr="00775857">
        <w:rPr>
          <w:lang w:eastAsia="ro-RO"/>
        </w:rPr>
        <w:t>/</w:t>
      </w:r>
      <w:r w:rsidR="00CF11F6">
        <w:rPr>
          <w:lang w:eastAsia="ro-RO"/>
        </w:rPr>
        <w:t>09</w:t>
      </w:r>
      <w:r w:rsidRPr="00775857">
        <w:rPr>
          <w:lang w:eastAsia="ro-RO"/>
        </w:rPr>
        <w:t>.</w:t>
      </w:r>
      <w:r w:rsidR="00296132">
        <w:rPr>
          <w:lang w:eastAsia="ro-RO"/>
        </w:rPr>
        <w:t>1</w:t>
      </w:r>
      <w:r w:rsidR="00CF11F6">
        <w:rPr>
          <w:lang w:eastAsia="ro-RO"/>
        </w:rPr>
        <w:t>1</w:t>
      </w:r>
      <w:r w:rsidRPr="00775857">
        <w:rPr>
          <w:lang w:eastAsia="ro-RO"/>
        </w:rPr>
        <w:t>.202</w:t>
      </w:r>
      <w:r w:rsidR="00106429">
        <w:rPr>
          <w:lang w:eastAsia="ro-RO"/>
        </w:rPr>
        <w:t>2</w:t>
      </w:r>
      <w:r w:rsidRPr="00775857">
        <w:rPr>
          <w:lang w:eastAsia="ro-RO"/>
        </w:rPr>
        <w:t>.</w:t>
      </w:r>
    </w:p>
    <w:p w14:paraId="1763911B" w14:textId="7CC6DAD7" w:rsidR="00775857" w:rsidRPr="00775857" w:rsidRDefault="00775857" w:rsidP="00775857">
      <w:pPr>
        <w:suppressAutoHyphens w:val="0"/>
        <w:jc w:val="both"/>
        <w:rPr>
          <w:lang w:eastAsia="ro-RO"/>
        </w:rPr>
      </w:pPr>
      <w:r w:rsidRPr="00775857">
        <w:rPr>
          <w:lang w:eastAsia="ro-RO"/>
        </w:rPr>
        <w:tab/>
        <w:t xml:space="preserve">Referatul de specialitate prezentat de către Biroul Financiar Contabil si Achizitii Publice din cadrul Aparatului de specialitate al primarului nr. </w:t>
      </w:r>
      <w:r w:rsidR="00CF11F6">
        <w:rPr>
          <w:lang w:eastAsia="ro-RO"/>
        </w:rPr>
        <w:t>17.488</w:t>
      </w:r>
      <w:r w:rsidRPr="00775857">
        <w:rPr>
          <w:lang w:eastAsia="ro-RO"/>
        </w:rPr>
        <w:t>/</w:t>
      </w:r>
      <w:r w:rsidR="00CF11F6">
        <w:rPr>
          <w:lang w:eastAsia="ro-RO"/>
        </w:rPr>
        <w:t>08</w:t>
      </w:r>
      <w:r w:rsidRPr="00775857">
        <w:rPr>
          <w:lang w:eastAsia="ro-RO"/>
        </w:rPr>
        <w:t>.</w:t>
      </w:r>
      <w:r w:rsidR="00296132">
        <w:rPr>
          <w:lang w:eastAsia="ro-RO"/>
        </w:rPr>
        <w:t>1</w:t>
      </w:r>
      <w:r w:rsidR="00CF11F6">
        <w:rPr>
          <w:lang w:eastAsia="ro-RO"/>
        </w:rPr>
        <w:t>1</w:t>
      </w:r>
      <w:r w:rsidRPr="00775857">
        <w:rPr>
          <w:lang w:eastAsia="ro-RO"/>
        </w:rPr>
        <w:t>.202</w:t>
      </w:r>
      <w:r w:rsidR="00106429">
        <w:rPr>
          <w:lang w:eastAsia="ro-RO"/>
        </w:rPr>
        <w:t>2</w:t>
      </w:r>
      <w:r w:rsidRPr="00775857">
        <w:rPr>
          <w:lang w:eastAsia="ro-RO"/>
        </w:rPr>
        <w:t>;</w:t>
      </w:r>
    </w:p>
    <w:p w14:paraId="61C272CD" w14:textId="335A6F9D" w:rsidR="00775857" w:rsidRPr="00775857" w:rsidRDefault="00775857" w:rsidP="00775857">
      <w:pPr>
        <w:suppressAutoHyphens w:val="0"/>
        <w:autoSpaceDE w:val="0"/>
        <w:ind w:firstLine="708"/>
        <w:jc w:val="both"/>
      </w:pPr>
      <w:r w:rsidRPr="00775857">
        <w:t xml:space="preserve">Având în vedere </w:t>
      </w:r>
      <w:r w:rsidR="003E5871">
        <w:t>L</w:t>
      </w:r>
      <w:r w:rsidRPr="00775857">
        <w:t xml:space="preserve">egea </w:t>
      </w:r>
      <w:r w:rsidR="003E5871">
        <w:t>nr. 317/2021 a</w:t>
      </w:r>
      <w:r w:rsidRPr="00775857">
        <w:t xml:space="preserve"> bugetului de stat pe anul 202</w:t>
      </w:r>
      <w:r w:rsidR="00106429">
        <w:t>2</w:t>
      </w:r>
      <w:r w:rsidRPr="00775857">
        <w:t>;</w:t>
      </w:r>
    </w:p>
    <w:p w14:paraId="52D273AD" w14:textId="4E7C7687" w:rsidR="00775857" w:rsidRPr="00775857" w:rsidRDefault="00775857" w:rsidP="00775857">
      <w:pPr>
        <w:suppressAutoHyphens w:val="0"/>
        <w:jc w:val="both"/>
        <w:rPr>
          <w:lang w:eastAsia="ro-RO"/>
        </w:rPr>
      </w:pPr>
      <w:r w:rsidRPr="00775857">
        <w:rPr>
          <w:lang w:eastAsia="ro-RO"/>
        </w:rPr>
        <w:tab/>
        <w:t>Ţinând seama de prevederile din Legea nr. 273/2006 privind finanţele publice locale, cu modificările şi completările ulterioare;</w:t>
      </w:r>
    </w:p>
    <w:p w14:paraId="6EACA2AA" w14:textId="77777777" w:rsidR="00775857" w:rsidRPr="00775857" w:rsidRDefault="00775857" w:rsidP="00775857">
      <w:pPr>
        <w:suppressAutoHyphens w:val="0"/>
        <w:autoSpaceDE w:val="0"/>
        <w:jc w:val="both"/>
        <w:rPr>
          <w:bCs/>
        </w:rPr>
      </w:pPr>
      <w:r w:rsidRPr="00775857">
        <w:rPr>
          <w:szCs w:val="20"/>
          <w:lang w:eastAsia="ro-RO"/>
        </w:rPr>
        <w:tab/>
      </w:r>
      <w:r w:rsidRPr="00775857">
        <w:rPr>
          <w:bCs/>
        </w:rPr>
        <w:t>Văzând  raportul  favorabil al comisiilor de specialitate ale Consiliului Local al comunei Sâncraiu de Mures;</w:t>
      </w:r>
    </w:p>
    <w:p w14:paraId="6FE94665" w14:textId="41970CB5" w:rsidR="00775857" w:rsidRPr="00775857" w:rsidRDefault="00775857" w:rsidP="00775857">
      <w:pPr>
        <w:suppressAutoHyphens w:val="0"/>
        <w:autoSpaceDE w:val="0"/>
        <w:jc w:val="both"/>
        <w:rPr>
          <w:bCs/>
        </w:rPr>
      </w:pPr>
      <w:r w:rsidRPr="00775857">
        <w:rPr>
          <w:bCs/>
        </w:rPr>
        <w:t xml:space="preserve">            Prevederile art.129,alin.(2),</w:t>
      </w:r>
      <w:r w:rsidR="003E5871">
        <w:rPr>
          <w:bCs/>
        </w:rPr>
        <w:t xml:space="preserve"> </w:t>
      </w:r>
      <w:r w:rsidRPr="00775857">
        <w:rPr>
          <w:bCs/>
        </w:rPr>
        <w:t>lit.”b”,</w:t>
      </w:r>
      <w:r w:rsidR="003E5871">
        <w:rPr>
          <w:bCs/>
        </w:rPr>
        <w:t xml:space="preserve"> </w:t>
      </w:r>
      <w:r w:rsidRPr="00775857">
        <w:rPr>
          <w:bCs/>
        </w:rPr>
        <w:t>lit.”d” ,alin.(4) litera ”a” din O.U.G. nr. 57/2019 privind Codul administrativ, cu modificările și completările ulterioare;</w:t>
      </w:r>
    </w:p>
    <w:p w14:paraId="633E8D98" w14:textId="77777777" w:rsidR="00775857" w:rsidRPr="00775857" w:rsidRDefault="00775857" w:rsidP="00775857">
      <w:pPr>
        <w:suppressAutoHyphens w:val="0"/>
        <w:jc w:val="both"/>
        <w:rPr>
          <w:szCs w:val="20"/>
          <w:lang w:eastAsia="ro-RO"/>
        </w:rPr>
      </w:pPr>
      <w:r w:rsidRPr="00775857">
        <w:rPr>
          <w:b/>
          <w:szCs w:val="20"/>
          <w:lang w:eastAsia="ro-RO"/>
        </w:rPr>
        <w:t xml:space="preserve">           În temeiul</w:t>
      </w:r>
      <w:r w:rsidRPr="00775857">
        <w:rPr>
          <w:szCs w:val="20"/>
          <w:lang w:eastAsia="ro-RO"/>
        </w:rPr>
        <w:t xml:space="preserve"> prevederilor art. 139,alin.(1) si (3) lit.”a” si  art 196 alin (1), lit. a) din OUG 57/2019 privind Codul administrativ, cu modificările și completările ulterioare: </w:t>
      </w:r>
    </w:p>
    <w:p w14:paraId="71CAF8A0" w14:textId="77777777" w:rsidR="00775857" w:rsidRPr="00775857" w:rsidRDefault="00775857" w:rsidP="00775857">
      <w:pPr>
        <w:suppressAutoHyphens w:val="0"/>
        <w:jc w:val="center"/>
        <w:rPr>
          <w:b/>
          <w:sz w:val="28"/>
          <w:szCs w:val="28"/>
          <w:lang w:eastAsia="ro-RO"/>
        </w:rPr>
      </w:pPr>
    </w:p>
    <w:p w14:paraId="12B10E5C" w14:textId="77777777" w:rsidR="00775857" w:rsidRPr="00775857" w:rsidRDefault="00775857" w:rsidP="00775857">
      <w:pPr>
        <w:suppressAutoHyphens w:val="0"/>
        <w:jc w:val="center"/>
        <w:rPr>
          <w:b/>
          <w:sz w:val="28"/>
          <w:szCs w:val="28"/>
          <w:lang w:eastAsia="ro-RO"/>
        </w:rPr>
      </w:pPr>
      <w:r w:rsidRPr="00775857">
        <w:rPr>
          <w:b/>
          <w:sz w:val="28"/>
          <w:szCs w:val="28"/>
          <w:lang w:eastAsia="ro-RO"/>
        </w:rPr>
        <w:t>Consiliul Local al Comunei SÂNCRAIU DE MUREȘ, judetul MUREȘ</w:t>
      </w:r>
    </w:p>
    <w:p w14:paraId="2D809931" w14:textId="77777777" w:rsidR="00775857" w:rsidRPr="00775857" w:rsidRDefault="00775857" w:rsidP="00775857">
      <w:pPr>
        <w:suppressAutoHyphens w:val="0"/>
        <w:jc w:val="center"/>
        <w:rPr>
          <w:b/>
          <w:sz w:val="28"/>
          <w:szCs w:val="28"/>
          <w:lang w:eastAsia="ro-RO"/>
        </w:rPr>
      </w:pPr>
      <w:r w:rsidRPr="00775857">
        <w:rPr>
          <w:b/>
          <w:sz w:val="28"/>
          <w:szCs w:val="28"/>
          <w:lang w:eastAsia="ro-RO"/>
        </w:rPr>
        <w:t>Hotărăște:</w:t>
      </w:r>
    </w:p>
    <w:p w14:paraId="3981C85D" w14:textId="77777777" w:rsidR="00775857" w:rsidRPr="00775857" w:rsidRDefault="00775857" w:rsidP="00775857">
      <w:pPr>
        <w:suppressAutoHyphens w:val="0"/>
        <w:jc w:val="center"/>
        <w:rPr>
          <w:b/>
          <w:sz w:val="28"/>
          <w:szCs w:val="28"/>
          <w:lang w:eastAsia="ro-RO"/>
        </w:rPr>
      </w:pPr>
    </w:p>
    <w:p w14:paraId="42F07047" w14:textId="5DCBC8A2" w:rsidR="00775857" w:rsidRPr="00775857" w:rsidRDefault="00775857" w:rsidP="00775857">
      <w:pPr>
        <w:suppressAutoHyphens w:val="0"/>
        <w:jc w:val="both"/>
        <w:rPr>
          <w:lang w:eastAsia="ro-RO"/>
        </w:rPr>
      </w:pPr>
      <w:r w:rsidRPr="00775857">
        <w:rPr>
          <w:rFonts w:ascii="Tahoma" w:hAnsi="Tahoma" w:cs="Tahoma"/>
          <w:lang w:eastAsia="ro-RO"/>
        </w:rPr>
        <w:tab/>
      </w:r>
      <w:r w:rsidRPr="00775857">
        <w:rPr>
          <w:b/>
          <w:lang w:eastAsia="ro-RO"/>
        </w:rPr>
        <w:t xml:space="preserve">ART.1 </w:t>
      </w:r>
      <w:r w:rsidRPr="00775857">
        <w:rPr>
          <w:lang w:eastAsia="ro-RO"/>
        </w:rPr>
        <w:t>Se aprobă rectificarea Bugetului local al Comunei Sâncraiu de Mures pe anul 202</w:t>
      </w:r>
      <w:r w:rsidR="003E5871">
        <w:rPr>
          <w:lang w:eastAsia="ro-RO"/>
        </w:rPr>
        <w:t>2</w:t>
      </w:r>
      <w:r w:rsidRPr="00775857">
        <w:rPr>
          <w:lang w:eastAsia="ro-RO"/>
        </w:rPr>
        <w:t xml:space="preserve">, conform </w:t>
      </w:r>
      <w:r w:rsidRPr="00775857">
        <w:rPr>
          <w:b/>
          <w:u w:val="single"/>
          <w:lang w:eastAsia="ro-RO"/>
        </w:rPr>
        <w:t>Anexei nr.1</w:t>
      </w:r>
      <w:r w:rsidRPr="00775857">
        <w:rPr>
          <w:lang w:eastAsia="ro-RO"/>
        </w:rPr>
        <w:t>, care face parte integrantă  la prezenta hotărâre.</w:t>
      </w:r>
    </w:p>
    <w:p w14:paraId="1D101B21" w14:textId="77777777" w:rsidR="00775857" w:rsidRPr="00775857" w:rsidRDefault="00775857" w:rsidP="00775857">
      <w:pPr>
        <w:suppressAutoHyphens w:val="0"/>
        <w:ind w:firstLine="708"/>
        <w:jc w:val="both"/>
        <w:rPr>
          <w:lang w:eastAsia="ro-RO"/>
        </w:rPr>
      </w:pPr>
      <w:r w:rsidRPr="00775857">
        <w:rPr>
          <w:b/>
          <w:lang w:eastAsia="ro-RO"/>
        </w:rPr>
        <w:t xml:space="preserve">ART.2.  </w:t>
      </w:r>
      <w:r w:rsidRPr="00775857">
        <w:rPr>
          <w:lang w:eastAsia="ro-RO"/>
        </w:rPr>
        <w:t xml:space="preserve">Cu ducerea la îndeplinire  a prezentei hotărâri răspunde Biroul Financiar Contabil si Achizitii Publice din cadrul aparatului de specialitate al Primarului Comunei Sâncraiu de Mureș, județul Mureș.  </w:t>
      </w:r>
    </w:p>
    <w:p w14:paraId="0DED7178" w14:textId="77777777" w:rsidR="00775857" w:rsidRPr="00775857" w:rsidRDefault="00775857" w:rsidP="00775857">
      <w:pPr>
        <w:suppressAutoHyphens w:val="0"/>
        <w:autoSpaceDE w:val="0"/>
        <w:ind w:firstLine="708"/>
        <w:jc w:val="both"/>
        <w:rPr>
          <w:lang w:eastAsia="ro-RO"/>
        </w:rPr>
      </w:pPr>
      <w:r w:rsidRPr="00775857">
        <w:rPr>
          <w:b/>
          <w:lang w:eastAsia="ro-RO"/>
        </w:rPr>
        <w:t xml:space="preserve">ART.3. </w:t>
      </w:r>
      <w:r w:rsidRPr="00775857">
        <w:rPr>
          <w:lang w:eastAsia="ro-RO"/>
        </w:rPr>
        <w:t xml:space="preserve">Prezenta hotărâre se comunică prin intermediul Secretarului General al Comunei Sâncraiu de Mureș, în termenul prevazut de lege, Primarului comunei Sâncraiu de Mureș, Instituţiei Prefectului- Judeţului Mureș - în vederea exercitării controlului de legalitate, precum şi  </w:t>
      </w:r>
      <w:r w:rsidRPr="00775857">
        <w:rPr>
          <w:lang w:eastAsia="ro-RO"/>
        </w:rPr>
        <w:lastRenderedPageBreak/>
        <w:t>Biroului Financiar Contabil si Achizitii Publice şi compartimentelor subordonate în vederea ducerii la îndeplinire şi se aduce la cunostinţă publică prin afisare la sediul Consiliului Local Sâncraiu de Mureș şi postare pe pagina de internet proprie</w:t>
      </w:r>
      <w:r w:rsidRPr="00775857">
        <w:rPr>
          <w:rFonts w:ascii="Arial" w:hAnsi="Arial" w:cs="Arial"/>
          <w:color w:val="000000"/>
          <w:sz w:val="23"/>
          <w:szCs w:val="23"/>
          <w:shd w:val="clear" w:color="auto" w:fill="FFFFFF"/>
          <w:lang w:eastAsia="ro-RO"/>
        </w:rPr>
        <w:t>.</w:t>
      </w:r>
    </w:p>
    <w:p w14:paraId="44876F0C" w14:textId="77777777" w:rsidR="002C68B5" w:rsidRDefault="002C68B5" w:rsidP="002C68B5">
      <w:pPr>
        <w:autoSpaceDE w:val="0"/>
        <w:jc w:val="both"/>
        <w:rPr>
          <w:bCs/>
        </w:rPr>
      </w:pPr>
    </w:p>
    <w:p w14:paraId="1ABBF228" w14:textId="77777777" w:rsidR="002C68B5" w:rsidRDefault="002C68B5" w:rsidP="002C68B5">
      <w:pPr>
        <w:autoSpaceDE w:val="0"/>
        <w:ind w:firstLine="708"/>
        <w:jc w:val="both"/>
        <w:rPr>
          <w:bCs/>
          <w:i/>
          <w:sz w:val="18"/>
          <w:szCs w:val="18"/>
        </w:rPr>
      </w:pPr>
      <w:r>
        <w:rPr>
          <w:bCs/>
          <w:i/>
          <w:sz w:val="18"/>
          <w:szCs w:val="18"/>
        </w:rPr>
        <w:t>Această hotărâre a fost adoptată de Consiliul Local al comunei Sâncraiu de Mureș în ședința ordinară din .............,cu respectarea prevederilor OUG nr.57/2019 privind Codul Administrativ,cu un număr de .. pentru,....abțineri și ... împotrivă, din totalul de 15 consilieri locali in funcție și .... consilieri locali prezenti la ședintă.</w:t>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i/>
          <w:sz w:val="18"/>
          <w:szCs w:val="18"/>
        </w:rPr>
        <w:tab/>
      </w:r>
      <w:r>
        <w:rPr>
          <w:b/>
          <w:bCs/>
          <w:sz w:val="28"/>
          <w:szCs w:val="28"/>
        </w:rPr>
        <w:t xml:space="preserve">   </w:t>
      </w:r>
    </w:p>
    <w:p w14:paraId="3745B75B" w14:textId="77777777" w:rsidR="002C68B5" w:rsidRDefault="002C68B5" w:rsidP="002C68B5">
      <w:pPr>
        <w:autoSpaceDE w:val="0"/>
        <w:ind w:left="2124" w:firstLine="708"/>
        <w:jc w:val="center"/>
        <w:rPr>
          <w:b/>
          <w:bCs/>
        </w:rPr>
      </w:pPr>
      <w:r>
        <w:rPr>
          <w:b/>
          <w:bCs/>
        </w:rPr>
        <w:t>INIȚIATOR PROIECT</w:t>
      </w:r>
    </w:p>
    <w:p w14:paraId="498C7E89" w14:textId="3B230B7F" w:rsidR="002C68B5" w:rsidRDefault="002C68B5" w:rsidP="002C68B5">
      <w:pPr>
        <w:autoSpaceDE w:val="0"/>
        <w:ind w:left="2832"/>
        <w:jc w:val="center"/>
        <w:rPr>
          <w:b/>
          <w:bCs/>
        </w:rPr>
      </w:pPr>
      <w:r>
        <w:rPr>
          <w:b/>
          <w:bCs/>
        </w:rPr>
        <w:t>Primar, dl. Budian Petru - Ionuț</w:t>
      </w:r>
    </w:p>
    <w:p w14:paraId="2DDF31A6" w14:textId="77777777" w:rsidR="002C68B5" w:rsidRDefault="002C68B5" w:rsidP="002C68B5">
      <w:pPr>
        <w:autoSpaceDE w:val="0"/>
        <w:ind w:left="2832"/>
        <w:jc w:val="center"/>
        <w:rPr>
          <w:b/>
          <w:bCs/>
        </w:rPr>
      </w:pPr>
    </w:p>
    <w:p w14:paraId="66808C03" w14:textId="77777777" w:rsidR="002C68B5" w:rsidRDefault="002C68B5" w:rsidP="002C68B5">
      <w:pPr>
        <w:autoSpaceDE w:val="0"/>
        <w:ind w:left="2832"/>
        <w:jc w:val="center"/>
        <w:rPr>
          <w:b/>
          <w:bCs/>
        </w:rPr>
      </w:pPr>
    </w:p>
    <w:tbl>
      <w:tblPr>
        <w:tblW w:w="102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0"/>
        <w:gridCol w:w="1133"/>
        <w:gridCol w:w="2408"/>
      </w:tblGrid>
      <w:tr w:rsidR="002C68B5" w14:paraId="362424A7" w14:textId="77777777" w:rsidTr="002C68B5">
        <w:tc>
          <w:tcPr>
            <w:tcW w:w="10207" w:type="dxa"/>
            <w:gridSpan w:val="4"/>
            <w:tcBorders>
              <w:top w:val="single" w:sz="4" w:space="0" w:color="000000"/>
              <w:left w:val="single" w:sz="4" w:space="0" w:color="000000"/>
              <w:bottom w:val="single" w:sz="4" w:space="0" w:color="000000"/>
              <w:right w:val="single" w:sz="4" w:space="0" w:color="000000"/>
            </w:tcBorders>
            <w:hideMark/>
          </w:tcPr>
          <w:p w14:paraId="6C883FB4" w14:textId="77777777" w:rsidR="002C68B5" w:rsidRDefault="002C68B5">
            <w:pPr>
              <w:jc w:val="center"/>
              <w:rPr>
                <w:b/>
                <w:sz w:val="16"/>
                <w:szCs w:val="16"/>
              </w:rPr>
            </w:pPr>
            <w:r>
              <w:rPr>
                <w:b/>
                <w:sz w:val="16"/>
                <w:szCs w:val="16"/>
              </w:rPr>
              <w:t>CARTUȘ NECESAR DE INSERAT PE ORICE HOTĂRÂRE A CONSILIULUI LOCAL AL COMUNEI,</w:t>
            </w:r>
          </w:p>
          <w:p w14:paraId="4200DCD1" w14:textId="77777777" w:rsidR="002C68B5" w:rsidRDefault="002C68B5">
            <w:pPr>
              <w:jc w:val="center"/>
              <w:rPr>
                <w:b/>
                <w:sz w:val="16"/>
                <w:szCs w:val="16"/>
              </w:rPr>
            </w:pPr>
            <w:r>
              <w:rPr>
                <w:b/>
                <w:sz w:val="16"/>
                <w:szCs w:val="16"/>
              </w:rPr>
              <w:t>DUPĂ SEMNĂTURA PREȘEDINTELUI DE ȘEDINȚĂ ȘI CEA  A SECRETARULUI GENERAL AL COMUNEI</w:t>
            </w:r>
          </w:p>
        </w:tc>
      </w:tr>
      <w:tr w:rsidR="002C68B5" w14:paraId="24420EF6" w14:textId="77777777" w:rsidTr="002C68B5">
        <w:tc>
          <w:tcPr>
            <w:tcW w:w="10207" w:type="dxa"/>
            <w:gridSpan w:val="4"/>
            <w:tcBorders>
              <w:top w:val="single" w:sz="4" w:space="0" w:color="000000"/>
              <w:left w:val="single" w:sz="4" w:space="0" w:color="000000"/>
              <w:bottom w:val="single" w:sz="4" w:space="0" w:color="000000"/>
              <w:right w:val="single" w:sz="4" w:space="0" w:color="000000"/>
            </w:tcBorders>
            <w:hideMark/>
          </w:tcPr>
          <w:p w14:paraId="239EF5A2" w14:textId="77777777" w:rsidR="002C68B5" w:rsidRDefault="002C68B5">
            <w:pPr>
              <w:jc w:val="center"/>
              <w:rPr>
                <w:b/>
                <w:sz w:val="16"/>
                <w:szCs w:val="16"/>
              </w:rPr>
            </w:pPr>
            <w:r>
              <w:rPr>
                <w:b/>
                <w:sz w:val="16"/>
                <w:szCs w:val="16"/>
              </w:rPr>
              <w:t>PROCEDURI OBLIGATORII ULTERIOARE ADOPTĂRII HOTĂRÂRII CONSILIULUI LOCAL AL COMUNEI NR.55/2019</w:t>
            </w:r>
          </w:p>
        </w:tc>
      </w:tr>
      <w:tr w:rsidR="002C68B5" w14:paraId="62DFE348"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1544B54F" w14:textId="77777777" w:rsidR="002C68B5" w:rsidRDefault="002C68B5">
            <w:r>
              <w:t>Nr.</w:t>
            </w:r>
          </w:p>
          <w:p w14:paraId="07EC452F" w14:textId="77777777" w:rsidR="002C68B5" w:rsidRDefault="002C68B5">
            <w:pPr>
              <w:rPr>
                <w:sz w:val="22"/>
                <w:szCs w:val="22"/>
              </w:rPr>
            </w:pPr>
            <w:r>
              <w:t>Crt.</w:t>
            </w:r>
          </w:p>
        </w:tc>
        <w:tc>
          <w:tcPr>
            <w:tcW w:w="5954" w:type="dxa"/>
            <w:tcBorders>
              <w:top w:val="single" w:sz="4" w:space="0" w:color="000000"/>
              <w:left w:val="single" w:sz="4" w:space="0" w:color="000000"/>
              <w:bottom w:val="single" w:sz="4" w:space="0" w:color="000000"/>
              <w:right w:val="single" w:sz="4" w:space="0" w:color="000000"/>
            </w:tcBorders>
          </w:tcPr>
          <w:p w14:paraId="0E26D95E" w14:textId="77777777" w:rsidR="002C68B5" w:rsidRDefault="002C68B5">
            <w:pPr>
              <w:jc w:val="center"/>
            </w:pPr>
          </w:p>
          <w:p w14:paraId="036DB4F5" w14:textId="77777777" w:rsidR="002C68B5" w:rsidRDefault="002C68B5">
            <w:pPr>
              <w:jc w:val="center"/>
              <w:rPr>
                <w:sz w:val="22"/>
                <w:szCs w:val="22"/>
              </w:rPr>
            </w:pPr>
            <w:r>
              <w:t>OPERAȚIUNI EFECTUATE</w:t>
            </w:r>
          </w:p>
        </w:tc>
        <w:tc>
          <w:tcPr>
            <w:tcW w:w="1134" w:type="dxa"/>
            <w:tcBorders>
              <w:top w:val="single" w:sz="4" w:space="0" w:color="000000"/>
              <w:left w:val="single" w:sz="4" w:space="0" w:color="000000"/>
              <w:bottom w:val="single" w:sz="4" w:space="0" w:color="000000"/>
              <w:right w:val="single" w:sz="4" w:space="0" w:color="000000"/>
            </w:tcBorders>
            <w:hideMark/>
          </w:tcPr>
          <w:p w14:paraId="22C3CB43" w14:textId="77777777" w:rsidR="002C68B5" w:rsidRDefault="002C68B5">
            <w:pPr>
              <w:jc w:val="center"/>
            </w:pPr>
            <w:r>
              <w:t>Data</w:t>
            </w:r>
          </w:p>
          <w:p w14:paraId="4C597BEB" w14:textId="77777777" w:rsidR="002C68B5" w:rsidRDefault="002C68B5">
            <w:pPr>
              <w:jc w:val="center"/>
              <w:rPr>
                <w:sz w:val="22"/>
                <w:szCs w:val="22"/>
              </w:rPr>
            </w:pPr>
            <w:r>
              <w:t>ZZ/LL/AN</w:t>
            </w:r>
          </w:p>
        </w:tc>
        <w:tc>
          <w:tcPr>
            <w:tcW w:w="2410" w:type="dxa"/>
            <w:tcBorders>
              <w:top w:val="single" w:sz="4" w:space="0" w:color="000000"/>
              <w:left w:val="single" w:sz="4" w:space="0" w:color="000000"/>
              <w:bottom w:val="single" w:sz="4" w:space="0" w:color="000000"/>
              <w:right w:val="single" w:sz="4" w:space="0" w:color="000000"/>
            </w:tcBorders>
            <w:hideMark/>
          </w:tcPr>
          <w:p w14:paraId="1FF3B127" w14:textId="77777777" w:rsidR="002C68B5" w:rsidRDefault="002C68B5">
            <w:pPr>
              <w:jc w:val="center"/>
              <w:rPr>
                <w:sz w:val="22"/>
                <w:szCs w:val="22"/>
              </w:rPr>
            </w:pPr>
            <w:r>
              <w:t>Semnătura persoanei responsabile să efectueze procedura</w:t>
            </w:r>
          </w:p>
        </w:tc>
      </w:tr>
      <w:tr w:rsidR="002C68B5" w14:paraId="178FCE7A"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421F3140" w14:textId="77777777" w:rsidR="002C68B5" w:rsidRDefault="002C68B5">
            <w:pPr>
              <w:rPr>
                <w:sz w:val="20"/>
                <w:szCs w:val="20"/>
              </w:rPr>
            </w:pPr>
            <w:r>
              <w:rPr>
                <w:sz w:val="20"/>
                <w:szCs w:val="20"/>
              </w:rPr>
              <w:t>0</w:t>
            </w:r>
          </w:p>
        </w:tc>
        <w:tc>
          <w:tcPr>
            <w:tcW w:w="5954" w:type="dxa"/>
            <w:tcBorders>
              <w:top w:val="single" w:sz="4" w:space="0" w:color="000000"/>
              <w:left w:val="single" w:sz="4" w:space="0" w:color="000000"/>
              <w:bottom w:val="single" w:sz="4" w:space="0" w:color="000000"/>
              <w:right w:val="single" w:sz="4" w:space="0" w:color="000000"/>
            </w:tcBorders>
            <w:hideMark/>
          </w:tcPr>
          <w:p w14:paraId="41B133E6" w14:textId="77777777" w:rsidR="002C68B5" w:rsidRDefault="002C68B5">
            <w:pPr>
              <w:jc w:val="center"/>
              <w:rPr>
                <w:sz w:val="20"/>
                <w:szCs w:val="20"/>
              </w:rPr>
            </w:pPr>
            <w:r>
              <w:rPr>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4620DB9E" w14:textId="77777777" w:rsidR="002C68B5" w:rsidRDefault="002C68B5">
            <w:pPr>
              <w:jc w:val="center"/>
              <w:rPr>
                <w:sz w:val="20"/>
                <w:szCs w:val="20"/>
              </w:rPr>
            </w:pPr>
            <w:r>
              <w:rPr>
                <w:sz w:val="20"/>
                <w:szCs w:val="20"/>
              </w:rPr>
              <w:t>2</w:t>
            </w:r>
          </w:p>
        </w:tc>
        <w:tc>
          <w:tcPr>
            <w:tcW w:w="2410" w:type="dxa"/>
            <w:tcBorders>
              <w:top w:val="single" w:sz="4" w:space="0" w:color="000000"/>
              <w:left w:val="single" w:sz="4" w:space="0" w:color="000000"/>
              <w:bottom w:val="single" w:sz="4" w:space="0" w:color="000000"/>
              <w:right w:val="single" w:sz="4" w:space="0" w:color="000000"/>
            </w:tcBorders>
            <w:hideMark/>
          </w:tcPr>
          <w:p w14:paraId="759606CD" w14:textId="77777777" w:rsidR="002C68B5" w:rsidRDefault="002C68B5">
            <w:pPr>
              <w:jc w:val="center"/>
              <w:rPr>
                <w:sz w:val="20"/>
                <w:szCs w:val="20"/>
              </w:rPr>
            </w:pPr>
            <w:r>
              <w:rPr>
                <w:sz w:val="20"/>
                <w:szCs w:val="20"/>
              </w:rPr>
              <w:t>3</w:t>
            </w:r>
          </w:p>
        </w:tc>
      </w:tr>
      <w:tr w:rsidR="002C68B5" w14:paraId="3BFD9CAF"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02F0D64C" w14:textId="77777777" w:rsidR="002C68B5" w:rsidRDefault="002C68B5">
            <w:pPr>
              <w:rPr>
                <w:sz w:val="20"/>
                <w:szCs w:val="20"/>
              </w:rPr>
            </w:pPr>
            <w:r>
              <w:rPr>
                <w:sz w:val="20"/>
                <w:szCs w:val="20"/>
              </w:rPr>
              <w:t>1</w:t>
            </w:r>
          </w:p>
        </w:tc>
        <w:tc>
          <w:tcPr>
            <w:tcW w:w="5954" w:type="dxa"/>
            <w:tcBorders>
              <w:top w:val="single" w:sz="4" w:space="0" w:color="000000"/>
              <w:left w:val="single" w:sz="4" w:space="0" w:color="000000"/>
              <w:bottom w:val="single" w:sz="4" w:space="0" w:color="000000"/>
              <w:right w:val="single" w:sz="4" w:space="0" w:color="000000"/>
            </w:tcBorders>
            <w:hideMark/>
          </w:tcPr>
          <w:p w14:paraId="6C59C905" w14:textId="77777777" w:rsidR="002C68B5" w:rsidRDefault="002C68B5">
            <w:pPr>
              <w:rPr>
                <w:sz w:val="20"/>
                <w:szCs w:val="20"/>
              </w:rPr>
            </w:pPr>
            <w:r>
              <w:rPr>
                <w:sz w:val="20"/>
                <w:szCs w:val="20"/>
              </w:rPr>
              <w:t xml:space="preserve">Adoptarea hotărârii </w:t>
            </w:r>
            <w:r>
              <w:rPr>
                <w:rFonts w:cs="Calibri"/>
                <w:sz w:val="20"/>
                <w:szCs w:val="20"/>
              </w:rPr>
              <w:t>¹)</w:t>
            </w:r>
          </w:p>
        </w:tc>
        <w:tc>
          <w:tcPr>
            <w:tcW w:w="1134" w:type="dxa"/>
            <w:tcBorders>
              <w:top w:val="single" w:sz="4" w:space="0" w:color="000000"/>
              <w:left w:val="single" w:sz="4" w:space="0" w:color="000000"/>
              <w:bottom w:val="single" w:sz="4" w:space="0" w:color="000000"/>
              <w:right w:val="single" w:sz="4" w:space="0" w:color="000000"/>
            </w:tcBorders>
          </w:tcPr>
          <w:p w14:paraId="4B81B37D"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49CF97C1" w14:textId="77777777" w:rsidR="002C68B5" w:rsidRDefault="002C68B5">
            <w:pPr>
              <w:rPr>
                <w:sz w:val="20"/>
                <w:szCs w:val="20"/>
              </w:rPr>
            </w:pPr>
          </w:p>
        </w:tc>
      </w:tr>
      <w:tr w:rsidR="002C68B5" w14:paraId="64732119"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0B70A9B0" w14:textId="77777777" w:rsidR="002C68B5" w:rsidRDefault="002C68B5">
            <w:pPr>
              <w:rPr>
                <w:sz w:val="20"/>
                <w:szCs w:val="20"/>
              </w:rPr>
            </w:pPr>
            <w:r>
              <w:rPr>
                <w:sz w:val="20"/>
                <w:szCs w:val="20"/>
              </w:rPr>
              <w:t>2</w:t>
            </w:r>
          </w:p>
        </w:tc>
        <w:tc>
          <w:tcPr>
            <w:tcW w:w="5954" w:type="dxa"/>
            <w:tcBorders>
              <w:top w:val="single" w:sz="4" w:space="0" w:color="000000"/>
              <w:left w:val="single" w:sz="4" w:space="0" w:color="000000"/>
              <w:bottom w:val="single" w:sz="4" w:space="0" w:color="000000"/>
              <w:right w:val="single" w:sz="4" w:space="0" w:color="000000"/>
            </w:tcBorders>
            <w:hideMark/>
          </w:tcPr>
          <w:p w14:paraId="7C2A7CAE" w14:textId="77777777" w:rsidR="002C68B5" w:rsidRDefault="002C68B5">
            <w:pPr>
              <w:rPr>
                <w:sz w:val="20"/>
                <w:szCs w:val="20"/>
              </w:rPr>
            </w:pPr>
            <w:r>
              <w:rPr>
                <w:sz w:val="20"/>
                <w:szCs w:val="20"/>
              </w:rPr>
              <w:t>Comunicarea către primarul comunei</w:t>
            </w:r>
            <w:r>
              <w:rPr>
                <w:rFonts w:cs="Calibri"/>
                <w:sz w:val="20"/>
                <w:szCs w:val="20"/>
              </w:rPr>
              <w:t>²)</w:t>
            </w:r>
          </w:p>
        </w:tc>
        <w:tc>
          <w:tcPr>
            <w:tcW w:w="1134" w:type="dxa"/>
            <w:tcBorders>
              <w:top w:val="single" w:sz="4" w:space="0" w:color="000000"/>
              <w:left w:val="single" w:sz="4" w:space="0" w:color="000000"/>
              <w:bottom w:val="single" w:sz="4" w:space="0" w:color="000000"/>
              <w:right w:val="single" w:sz="4" w:space="0" w:color="000000"/>
            </w:tcBorders>
          </w:tcPr>
          <w:p w14:paraId="04FE24D0"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24D6EDF2" w14:textId="77777777" w:rsidR="002C68B5" w:rsidRDefault="002C68B5">
            <w:pPr>
              <w:rPr>
                <w:sz w:val="20"/>
                <w:szCs w:val="20"/>
              </w:rPr>
            </w:pPr>
          </w:p>
        </w:tc>
      </w:tr>
      <w:tr w:rsidR="002C68B5" w14:paraId="74F7D9B7"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2FC9A129" w14:textId="77777777" w:rsidR="002C68B5" w:rsidRDefault="002C68B5">
            <w:pPr>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hideMark/>
          </w:tcPr>
          <w:p w14:paraId="65387D01" w14:textId="77777777" w:rsidR="002C68B5" w:rsidRDefault="002C68B5">
            <w:pPr>
              <w:rPr>
                <w:sz w:val="20"/>
                <w:szCs w:val="20"/>
              </w:rPr>
            </w:pPr>
            <w:r>
              <w:rPr>
                <w:sz w:val="20"/>
                <w:szCs w:val="20"/>
              </w:rPr>
              <w:t>Comunicarea către prefectul județului</w:t>
            </w:r>
            <w:r>
              <w:rPr>
                <w:rFonts w:cs="Calibri"/>
                <w:sz w:val="20"/>
                <w:szCs w:val="20"/>
              </w:rPr>
              <w:t>³)</w:t>
            </w:r>
          </w:p>
        </w:tc>
        <w:tc>
          <w:tcPr>
            <w:tcW w:w="1134" w:type="dxa"/>
            <w:tcBorders>
              <w:top w:val="single" w:sz="4" w:space="0" w:color="000000"/>
              <w:left w:val="single" w:sz="4" w:space="0" w:color="000000"/>
              <w:bottom w:val="single" w:sz="4" w:space="0" w:color="000000"/>
              <w:right w:val="single" w:sz="4" w:space="0" w:color="000000"/>
            </w:tcBorders>
          </w:tcPr>
          <w:p w14:paraId="43208AC5"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27887A0" w14:textId="77777777" w:rsidR="002C68B5" w:rsidRDefault="002C68B5">
            <w:pPr>
              <w:rPr>
                <w:sz w:val="20"/>
                <w:szCs w:val="20"/>
              </w:rPr>
            </w:pPr>
          </w:p>
        </w:tc>
      </w:tr>
      <w:tr w:rsidR="002C68B5" w14:paraId="257E7839"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63684474" w14:textId="77777777" w:rsidR="002C68B5" w:rsidRDefault="002C68B5">
            <w:pPr>
              <w:rPr>
                <w:sz w:val="20"/>
                <w:szCs w:val="20"/>
              </w:rPr>
            </w:pPr>
            <w:r>
              <w:rPr>
                <w:sz w:val="20"/>
                <w:szCs w:val="20"/>
              </w:rPr>
              <w:t>4</w:t>
            </w:r>
          </w:p>
        </w:tc>
        <w:tc>
          <w:tcPr>
            <w:tcW w:w="5954" w:type="dxa"/>
            <w:tcBorders>
              <w:top w:val="single" w:sz="4" w:space="0" w:color="000000"/>
              <w:left w:val="single" w:sz="4" w:space="0" w:color="000000"/>
              <w:bottom w:val="single" w:sz="4" w:space="0" w:color="000000"/>
              <w:right w:val="single" w:sz="4" w:space="0" w:color="000000"/>
            </w:tcBorders>
            <w:hideMark/>
          </w:tcPr>
          <w:p w14:paraId="32170376" w14:textId="77777777" w:rsidR="002C68B5" w:rsidRDefault="002C68B5">
            <w:pPr>
              <w:rPr>
                <w:sz w:val="20"/>
                <w:szCs w:val="20"/>
              </w:rPr>
            </w:pPr>
            <w:r>
              <w:rPr>
                <w:sz w:val="20"/>
                <w:szCs w:val="20"/>
              </w:rPr>
              <w:t>Aducerea la cunoștință publică</w:t>
            </w:r>
            <w:r>
              <w:rPr>
                <w:rFonts w:ascii="Cambria Math" w:hAnsi="Cambria Math" w:cs="Cambria Math"/>
                <w:sz w:val="20"/>
                <w:szCs w:val="20"/>
              </w:rPr>
              <w:t>⁴</w:t>
            </w:r>
            <w:r>
              <w:rPr>
                <w:rFonts w:ascii="Calibri" w:hAnsi="Calibri" w:cs="Calibri"/>
                <w:sz w:val="20"/>
                <w:szCs w:val="20"/>
              </w:rPr>
              <w:t>⁺</w:t>
            </w:r>
            <w:r>
              <w:rPr>
                <w:rFonts w:ascii="Cambria Math" w:hAnsi="Cambria Math" w:cs="Cambria Math"/>
                <w:sz w:val="20"/>
                <w:szCs w:val="20"/>
              </w:rPr>
              <w:t>⁵</w:t>
            </w:r>
            <w:r>
              <w:rPr>
                <w:rFonts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7ECA03B"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BCBD386" w14:textId="77777777" w:rsidR="002C68B5" w:rsidRDefault="002C68B5">
            <w:pPr>
              <w:rPr>
                <w:sz w:val="20"/>
                <w:szCs w:val="20"/>
              </w:rPr>
            </w:pPr>
          </w:p>
        </w:tc>
      </w:tr>
      <w:tr w:rsidR="002C68B5" w14:paraId="371F905E"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7FD6F38D" w14:textId="77777777" w:rsidR="002C68B5" w:rsidRDefault="002C68B5">
            <w:pPr>
              <w:rPr>
                <w:sz w:val="20"/>
                <w:szCs w:val="20"/>
              </w:rPr>
            </w:pPr>
            <w:r>
              <w:rPr>
                <w:sz w:val="20"/>
                <w:szCs w:val="20"/>
              </w:rPr>
              <w:t>5</w:t>
            </w:r>
          </w:p>
        </w:tc>
        <w:tc>
          <w:tcPr>
            <w:tcW w:w="5954" w:type="dxa"/>
            <w:tcBorders>
              <w:top w:val="single" w:sz="4" w:space="0" w:color="000000"/>
              <w:left w:val="single" w:sz="4" w:space="0" w:color="000000"/>
              <w:bottom w:val="single" w:sz="4" w:space="0" w:color="000000"/>
              <w:right w:val="single" w:sz="4" w:space="0" w:color="000000"/>
            </w:tcBorders>
            <w:hideMark/>
          </w:tcPr>
          <w:p w14:paraId="744A680C" w14:textId="77777777" w:rsidR="002C68B5" w:rsidRDefault="002C68B5">
            <w:pPr>
              <w:rPr>
                <w:sz w:val="20"/>
                <w:szCs w:val="20"/>
              </w:rPr>
            </w:pPr>
            <w:r>
              <w:rPr>
                <w:sz w:val="20"/>
                <w:szCs w:val="20"/>
              </w:rPr>
              <w:t>Comunicarea,numai în cazul celei cu caracter individual</w:t>
            </w:r>
            <w:r>
              <w:rPr>
                <w:rFonts w:ascii="Cambria Math" w:hAnsi="Cambria Math" w:cs="Cambria Math"/>
                <w:sz w:val="20"/>
                <w:szCs w:val="20"/>
              </w:rPr>
              <w:t>⁴⁺⁵</w:t>
            </w:r>
            <w:r>
              <w:rPr>
                <w:rFonts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5869010" w14:textId="77777777" w:rsidR="002C68B5" w:rsidRDefault="002C68B5">
            <w:pPr>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7651B1D1" w14:textId="77777777" w:rsidR="002C68B5" w:rsidRDefault="002C68B5">
            <w:pPr>
              <w:rPr>
                <w:sz w:val="20"/>
                <w:szCs w:val="20"/>
              </w:rPr>
            </w:pPr>
          </w:p>
        </w:tc>
      </w:tr>
      <w:tr w:rsidR="002C68B5" w14:paraId="7E7F9497" w14:textId="77777777" w:rsidTr="002C68B5">
        <w:tc>
          <w:tcPr>
            <w:tcW w:w="709" w:type="dxa"/>
            <w:tcBorders>
              <w:top w:val="single" w:sz="4" w:space="0" w:color="000000"/>
              <w:left w:val="single" w:sz="4" w:space="0" w:color="000000"/>
              <w:bottom w:val="single" w:sz="4" w:space="0" w:color="000000"/>
              <w:right w:val="single" w:sz="4" w:space="0" w:color="000000"/>
            </w:tcBorders>
            <w:hideMark/>
          </w:tcPr>
          <w:p w14:paraId="50F24049" w14:textId="77777777" w:rsidR="002C68B5" w:rsidRDefault="002C68B5">
            <w:pPr>
              <w:rPr>
                <w:b/>
                <w:sz w:val="20"/>
                <w:szCs w:val="20"/>
              </w:rPr>
            </w:pPr>
            <w:r>
              <w:rPr>
                <w:b/>
                <w:sz w:val="20"/>
                <w:szCs w:val="20"/>
              </w:rPr>
              <w:t>6</w:t>
            </w:r>
          </w:p>
        </w:tc>
        <w:tc>
          <w:tcPr>
            <w:tcW w:w="5954" w:type="dxa"/>
            <w:tcBorders>
              <w:top w:val="single" w:sz="4" w:space="0" w:color="000000"/>
              <w:left w:val="single" w:sz="4" w:space="0" w:color="000000"/>
              <w:bottom w:val="single" w:sz="4" w:space="0" w:color="000000"/>
              <w:right w:val="single" w:sz="4" w:space="0" w:color="000000"/>
            </w:tcBorders>
            <w:hideMark/>
          </w:tcPr>
          <w:p w14:paraId="78991E10" w14:textId="77777777" w:rsidR="002C68B5" w:rsidRDefault="002C68B5">
            <w:pPr>
              <w:rPr>
                <w:b/>
                <w:sz w:val="20"/>
                <w:szCs w:val="20"/>
              </w:rPr>
            </w:pPr>
            <w:r>
              <w:rPr>
                <w:b/>
                <w:sz w:val="20"/>
                <w:szCs w:val="20"/>
              </w:rPr>
              <w:t>Hotărârea devine obligatorie</w:t>
            </w:r>
            <w:r>
              <w:rPr>
                <w:rFonts w:ascii="Cambria Math" w:hAnsi="Cambria Math" w:cs="Cambria Math"/>
                <w:b/>
                <w:sz w:val="20"/>
                <w:szCs w:val="20"/>
              </w:rPr>
              <w:t>⁶</w:t>
            </w:r>
            <w:r>
              <w:rPr>
                <w:rFonts w:cs="Calibri"/>
                <w:b/>
                <w:sz w:val="20"/>
                <w:szCs w:val="20"/>
              </w:rPr>
              <w:t>sau produce efecte juridice</w:t>
            </w:r>
            <w:r>
              <w:rPr>
                <w:rFonts w:ascii="Cambria Math" w:hAnsi="Cambria Math" w:cs="Cambria Math"/>
                <w:b/>
                <w:sz w:val="20"/>
                <w:szCs w:val="20"/>
              </w:rPr>
              <w:t>⁷</w:t>
            </w:r>
            <w:r>
              <w:rPr>
                <w:rFonts w:cs="Calibri"/>
                <w:b/>
                <w:sz w:val="20"/>
                <w:szCs w:val="20"/>
              </w:rPr>
              <w:t>),dup</w:t>
            </w:r>
            <w:r>
              <w:rPr>
                <w:b/>
                <w:sz w:val="20"/>
                <w:szCs w:val="20"/>
              </w:rPr>
              <w:t>ă</w:t>
            </w:r>
            <w:r>
              <w:rPr>
                <w:rFonts w:cs="Calibri"/>
                <w:b/>
                <w:sz w:val="20"/>
                <w:szCs w:val="20"/>
              </w:rPr>
              <w:t xml:space="preserve"> caz</w:t>
            </w:r>
          </w:p>
        </w:tc>
        <w:tc>
          <w:tcPr>
            <w:tcW w:w="1134" w:type="dxa"/>
            <w:tcBorders>
              <w:top w:val="single" w:sz="4" w:space="0" w:color="000000"/>
              <w:left w:val="single" w:sz="4" w:space="0" w:color="000000"/>
              <w:bottom w:val="single" w:sz="4" w:space="0" w:color="000000"/>
              <w:right w:val="single" w:sz="4" w:space="0" w:color="000000"/>
            </w:tcBorders>
          </w:tcPr>
          <w:p w14:paraId="25233B15" w14:textId="77777777" w:rsidR="002C68B5" w:rsidRDefault="002C68B5">
            <w:pP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539E646D" w14:textId="77777777" w:rsidR="002C68B5" w:rsidRDefault="002C68B5">
            <w:pPr>
              <w:rPr>
                <w:sz w:val="22"/>
                <w:szCs w:val="22"/>
              </w:rPr>
            </w:pPr>
          </w:p>
        </w:tc>
      </w:tr>
      <w:tr w:rsidR="002C68B5" w14:paraId="3940070C" w14:textId="77777777" w:rsidTr="002C68B5">
        <w:tc>
          <w:tcPr>
            <w:tcW w:w="10207" w:type="dxa"/>
            <w:gridSpan w:val="4"/>
            <w:tcBorders>
              <w:top w:val="single" w:sz="4" w:space="0" w:color="000000"/>
              <w:left w:val="single" w:sz="4" w:space="0" w:color="000000"/>
              <w:bottom w:val="single" w:sz="4" w:space="0" w:color="000000"/>
              <w:right w:val="single" w:sz="4" w:space="0" w:color="000000"/>
            </w:tcBorders>
            <w:hideMark/>
          </w:tcPr>
          <w:p w14:paraId="7F7473BD" w14:textId="77777777" w:rsidR="002C68B5" w:rsidRDefault="002C68B5">
            <w:pPr>
              <w:rPr>
                <w:b/>
              </w:rPr>
            </w:pPr>
            <w:r>
              <w:rPr>
                <w:b/>
              </w:rPr>
              <w:t>Extrase din Ordonanța de urgență a Guvernului nr.57/2019 privind Codul administrativ:</w:t>
            </w:r>
          </w:p>
          <w:p w14:paraId="318928D9" w14:textId="77777777" w:rsidR="002C68B5" w:rsidRDefault="002C68B5">
            <w:pPr>
              <w:rPr>
                <w:sz w:val="20"/>
                <w:szCs w:val="20"/>
              </w:rPr>
            </w:pPr>
            <w:r>
              <w:rPr>
                <w:rFonts w:cs="Calibri"/>
              </w:rPr>
              <w:t>¹</w:t>
            </w:r>
            <w:r>
              <w:rPr>
                <w:rFonts w:ascii="Cambria Math" w:hAnsi="Cambria Math" w:cs="Cambria Math"/>
              </w:rPr>
              <w:t>⁾</w:t>
            </w:r>
            <w:r>
              <w:rPr>
                <w:rFonts w:cs="Calibri"/>
              </w:rPr>
              <w:t xml:space="preserve"> </w:t>
            </w:r>
            <w:r>
              <w:rPr>
                <w:rFonts w:cs="Calibri"/>
                <w:sz w:val="20"/>
                <w:szCs w:val="20"/>
              </w:rPr>
              <w:t>art.139 alin.(1): „În exercitarea atribuțiilor ce ii revin,consiliului local adoptă hotărâri,cu majoritatea absolută sau simplă,după caz.‟</w:t>
            </w:r>
          </w:p>
          <w:p w14:paraId="75F0EB2A" w14:textId="77777777" w:rsidR="002C68B5" w:rsidRDefault="002C68B5">
            <w:pPr>
              <w:rPr>
                <w:sz w:val="20"/>
                <w:szCs w:val="20"/>
              </w:rPr>
            </w:pPr>
            <w:r>
              <w:rPr>
                <w:rFonts w:cs="Calibri"/>
              </w:rPr>
              <w:t>²</w:t>
            </w:r>
            <w:r>
              <w:rPr>
                <w:rFonts w:ascii="Cambria Math" w:hAnsi="Cambria Math" w:cs="Cambria Math"/>
              </w:rPr>
              <w:t>⁾</w:t>
            </w:r>
            <w:r>
              <w:rPr>
                <w:rFonts w:cs="Calibri"/>
              </w:rPr>
              <w:t xml:space="preserve"> </w:t>
            </w:r>
            <w:r>
              <w:rPr>
                <w:rFonts w:cs="Calibri"/>
                <w:sz w:val="20"/>
                <w:szCs w:val="20"/>
              </w:rPr>
              <w:t>art.197 alin.(2):„Hotărârile consiliului local se comunică primarului.‟</w:t>
            </w:r>
          </w:p>
          <w:p w14:paraId="367A9E66" w14:textId="77777777" w:rsidR="002C68B5" w:rsidRDefault="002C68B5">
            <w:pPr>
              <w:rPr>
                <w:sz w:val="20"/>
                <w:szCs w:val="20"/>
              </w:rPr>
            </w:pPr>
            <w:r>
              <w:rPr>
                <w:rFonts w:cs="Calibri"/>
              </w:rPr>
              <w:t>³</w:t>
            </w:r>
            <w:r>
              <w:rPr>
                <w:rFonts w:ascii="Cambria Math" w:hAnsi="Cambria Math" w:cs="Cambria Math"/>
              </w:rPr>
              <w:t>⁾</w:t>
            </w:r>
            <w:r>
              <w:rPr>
                <w:rFonts w:cs="Calibri"/>
              </w:rPr>
              <w:t xml:space="preserve"> </w:t>
            </w:r>
            <w:r>
              <w:rPr>
                <w:rFonts w:cs="Calibri"/>
                <w:sz w:val="20"/>
                <w:szCs w:val="20"/>
              </w:rPr>
              <w:t>art.197 alin.(1),adaptat:Secretarul general al comunei comunică hotărârile consiliului local al comunei prefectului în cel mult 10 zile lucrătoare de la data adoptării...;</w:t>
            </w:r>
          </w:p>
          <w:p w14:paraId="191B7783" w14:textId="77777777" w:rsidR="002C68B5" w:rsidRDefault="002C68B5">
            <w:pPr>
              <w:rPr>
                <w:sz w:val="20"/>
                <w:szCs w:val="20"/>
              </w:rPr>
            </w:pPr>
            <w:r>
              <w:rPr>
                <w:rFonts w:ascii="Cambria Math" w:hAnsi="Cambria Math" w:cs="Cambria Math"/>
              </w:rPr>
              <w:t>⁴⁾</w:t>
            </w:r>
            <w:r>
              <w:rPr>
                <w:rFonts w:cs="Calibri"/>
              </w:rPr>
              <w:t xml:space="preserve"> </w:t>
            </w:r>
            <w:r>
              <w:rPr>
                <w:rFonts w:cs="Calibri"/>
                <w:sz w:val="20"/>
                <w:szCs w:val="20"/>
              </w:rPr>
              <w:t>art.197 alin.(4): Hotărârile...se aduc la cunoștință publică și se comunică,în condițiile legii,prin grija secretarului general al comunei.;</w:t>
            </w:r>
          </w:p>
          <w:p w14:paraId="4DC4A8DE" w14:textId="77777777" w:rsidR="002C68B5" w:rsidRDefault="002C68B5">
            <w:pPr>
              <w:rPr>
                <w:sz w:val="22"/>
                <w:szCs w:val="22"/>
              </w:rPr>
            </w:pPr>
            <w:r>
              <w:rPr>
                <w:rFonts w:ascii="Cambria Math" w:hAnsi="Cambria Math" w:cs="Cambria Math"/>
              </w:rPr>
              <w:t>⁵⁾</w:t>
            </w:r>
            <w:r>
              <w:rPr>
                <w:rFonts w:cs="Calibri"/>
              </w:rPr>
              <w:t xml:space="preserve"> </w:t>
            </w:r>
            <w:r>
              <w:rPr>
                <w:rFonts w:cs="Calibri"/>
                <w:sz w:val="20"/>
                <w:szCs w:val="20"/>
              </w:rPr>
              <w:t>art.199 alin.(1):„Comunicarea hotărârilor.....cu caracter individual către persoanele cărora li se adresează se face în cel mult 5 zile de la data comunicării oficiale către prefect.‟;</w:t>
            </w:r>
          </w:p>
          <w:p w14:paraId="0C8F230B" w14:textId="77777777" w:rsidR="002C68B5" w:rsidRDefault="002C68B5">
            <w:pPr>
              <w:rPr>
                <w:sz w:val="20"/>
                <w:szCs w:val="20"/>
              </w:rPr>
            </w:pPr>
            <w:r>
              <w:rPr>
                <w:rFonts w:ascii="Cambria Math" w:hAnsi="Cambria Math" w:cs="Cambria Math"/>
              </w:rPr>
              <w:t>⁶⁾</w:t>
            </w:r>
            <w:r>
              <w:rPr>
                <w:rFonts w:cs="Calibri"/>
              </w:rPr>
              <w:t xml:space="preserve"> </w:t>
            </w:r>
            <w:r>
              <w:rPr>
                <w:rFonts w:cs="Calibri"/>
                <w:sz w:val="20"/>
                <w:szCs w:val="20"/>
              </w:rPr>
              <w:t>art.198 alin.(1): „Hotărârile.......cu caracter normativ devin obligatorii de la data aducerii lor la cunoștință publică.‟;</w:t>
            </w:r>
          </w:p>
          <w:p w14:paraId="6A402107" w14:textId="77777777" w:rsidR="002C68B5" w:rsidRDefault="002C68B5">
            <w:pPr>
              <w:rPr>
                <w:sz w:val="22"/>
                <w:szCs w:val="22"/>
              </w:rPr>
            </w:pPr>
            <w:r>
              <w:rPr>
                <w:rFonts w:ascii="Cambria Math" w:hAnsi="Cambria Math" w:cs="Cambria Math"/>
              </w:rPr>
              <w:t>⁷⁾</w:t>
            </w:r>
            <w:r>
              <w:rPr>
                <w:rFonts w:cs="Calibri"/>
              </w:rPr>
              <w:t xml:space="preserve"> </w:t>
            </w:r>
            <w:r>
              <w:rPr>
                <w:rFonts w:cs="Calibri"/>
                <w:sz w:val="20"/>
                <w:szCs w:val="20"/>
              </w:rPr>
              <w:t>art.199 alin.(2):„Hotărârile .......cu caracter individual produc efecte juridice de la data comunicării către persoanelor cărora li se adresează.‟</w:t>
            </w:r>
          </w:p>
        </w:tc>
      </w:tr>
    </w:tbl>
    <w:p w14:paraId="685B3AB6" w14:textId="77777777" w:rsidR="002C68B5" w:rsidRDefault="002C68B5" w:rsidP="002C68B5">
      <w:pPr>
        <w:autoSpaceDE w:val="0"/>
        <w:jc w:val="both"/>
        <w:rPr>
          <w:bCs/>
        </w:rPr>
      </w:pPr>
    </w:p>
    <w:p w14:paraId="0EE852C7" w14:textId="22EECCFF" w:rsidR="002C68B5" w:rsidRDefault="002C68B5" w:rsidP="002C68B5">
      <w:pPr>
        <w:widowControl w:val="0"/>
        <w:tabs>
          <w:tab w:val="left" w:pos="-720"/>
        </w:tabs>
        <w:jc w:val="both"/>
        <w:rPr>
          <w:b/>
          <w:spacing w:val="-2"/>
          <w:sz w:val="20"/>
          <w:szCs w:val="20"/>
          <w:lang w:eastAsia="en-US"/>
        </w:rPr>
      </w:pPr>
      <w:r>
        <w:rPr>
          <w:b/>
          <w:spacing w:val="-2"/>
          <w:sz w:val="20"/>
          <w:szCs w:val="20"/>
          <w:lang w:eastAsia="en-US"/>
        </w:rPr>
        <w:t>*Actele administrative sunt hotărârile de Consiliu local care intră în vigoare şi produc efecte juridice după îndeplinirea condiţiilor prevăzute de art.139 – 140 din OUG. 57/ 05.07.2019 privind Codul administrativ, cu modificările și completările ulterioare.</w:t>
      </w:r>
    </w:p>
    <w:p w14:paraId="01BC5D09" w14:textId="2A02224F" w:rsidR="002C68B5" w:rsidRDefault="002C68B5" w:rsidP="002C68B5">
      <w:pPr>
        <w:autoSpaceDE w:val="0"/>
        <w:jc w:val="both"/>
        <w:rPr>
          <w:b/>
          <w:bCs/>
        </w:rPr>
      </w:pPr>
    </w:p>
    <w:p w14:paraId="2EEAF51C" w14:textId="06CA06CC" w:rsidR="00BA6C1E" w:rsidRDefault="00BA6C1E" w:rsidP="002C68B5">
      <w:pPr>
        <w:autoSpaceDE w:val="0"/>
        <w:jc w:val="both"/>
        <w:rPr>
          <w:b/>
          <w:bCs/>
        </w:rPr>
      </w:pPr>
    </w:p>
    <w:p w14:paraId="0F736880" w14:textId="597CA64E" w:rsidR="00BA6C1E" w:rsidRDefault="00BA6C1E" w:rsidP="002C68B5">
      <w:pPr>
        <w:autoSpaceDE w:val="0"/>
        <w:jc w:val="both"/>
        <w:rPr>
          <w:b/>
          <w:bCs/>
        </w:rPr>
      </w:pPr>
    </w:p>
    <w:p w14:paraId="619F74C7" w14:textId="64C1499A" w:rsidR="00BA6C1E" w:rsidRDefault="00BA6C1E" w:rsidP="00BA6C1E">
      <w:pPr>
        <w:autoSpaceDE w:val="0"/>
        <w:jc w:val="both"/>
        <w:rPr>
          <w:b/>
          <w:bCs/>
        </w:rPr>
      </w:pPr>
      <w:r>
        <w:rPr>
          <w:b/>
          <w:bCs/>
        </w:rPr>
        <w:t xml:space="preserve">Nr. </w:t>
      </w:r>
      <w:r w:rsidR="00CF11F6">
        <w:rPr>
          <w:b/>
          <w:bCs/>
        </w:rPr>
        <w:t>17.619</w:t>
      </w:r>
      <w:r>
        <w:rPr>
          <w:b/>
          <w:bCs/>
        </w:rPr>
        <w:t xml:space="preserve"> din </w:t>
      </w:r>
      <w:r w:rsidR="00CF11F6">
        <w:rPr>
          <w:b/>
          <w:bCs/>
        </w:rPr>
        <w:t>09</w:t>
      </w:r>
      <w:r>
        <w:rPr>
          <w:b/>
          <w:bCs/>
        </w:rPr>
        <w:t>.</w:t>
      </w:r>
      <w:r w:rsidR="00296132">
        <w:rPr>
          <w:b/>
          <w:bCs/>
        </w:rPr>
        <w:t>1</w:t>
      </w:r>
      <w:r w:rsidR="00CF11F6">
        <w:rPr>
          <w:b/>
          <w:bCs/>
        </w:rPr>
        <w:t>1</w:t>
      </w:r>
      <w:r>
        <w:rPr>
          <w:b/>
          <w:bCs/>
        </w:rPr>
        <w:t>.2022</w:t>
      </w:r>
    </w:p>
    <w:p w14:paraId="3D4FD4EE" w14:textId="77777777" w:rsidR="00BA6C1E" w:rsidRDefault="00BA6C1E" w:rsidP="00BA6C1E">
      <w:pPr>
        <w:autoSpaceDE w:val="0"/>
        <w:rPr>
          <w:b/>
          <w:bCs/>
        </w:rPr>
      </w:pPr>
      <w:r>
        <w:rPr>
          <w:b/>
          <w:bCs/>
        </w:rPr>
        <w:tab/>
      </w:r>
      <w:r>
        <w:rPr>
          <w:b/>
          <w:bCs/>
        </w:rPr>
        <w:tab/>
      </w:r>
      <w:r>
        <w:rPr>
          <w:b/>
          <w:bCs/>
        </w:rPr>
        <w:tab/>
      </w:r>
      <w:r>
        <w:rPr>
          <w:b/>
          <w:bCs/>
        </w:rPr>
        <w:tab/>
      </w:r>
    </w:p>
    <w:p w14:paraId="3AA871BF" w14:textId="18FE6801" w:rsidR="00BA6C1E" w:rsidRDefault="00BA6C1E" w:rsidP="00BA6C1E">
      <w:pPr>
        <w:autoSpaceDE w:val="0"/>
        <w:rPr>
          <w:b/>
          <w:bCs/>
        </w:rPr>
      </w:pPr>
    </w:p>
    <w:p w14:paraId="72E8AAE7" w14:textId="77777777" w:rsidR="00BA6C1E" w:rsidRDefault="00BA6C1E" w:rsidP="00BA6C1E">
      <w:pPr>
        <w:autoSpaceDE w:val="0"/>
        <w:rPr>
          <w:b/>
          <w:bCs/>
        </w:rPr>
      </w:pPr>
    </w:p>
    <w:p w14:paraId="6B208A92" w14:textId="54245159" w:rsidR="00BA6C1E" w:rsidRDefault="00BA6C1E" w:rsidP="00BA6C1E">
      <w:pPr>
        <w:autoSpaceDE w:val="0"/>
        <w:jc w:val="center"/>
        <w:rPr>
          <w:b/>
          <w:bCs/>
        </w:rPr>
      </w:pPr>
      <w:r>
        <w:rPr>
          <w:b/>
          <w:bCs/>
        </w:rPr>
        <w:t>Raport de aprobare</w:t>
      </w:r>
    </w:p>
    <w:p w14:paraId="5A70E93D" w14:textId="29770B16" w:rsidR="00BA6C1E" w:rsidRDefault="00BA6C1E" w:rsidP="00BA6C1E">
      <w:pPr>
        <w:suppressAutoHyphens w:val="0"/>
        <w:autoSpaceDE w:val="0"/>
        <w:ind w:firstLine="708"/>
        <w:jc w:val="center"/>
        <w:rPr>
          <w:b/>
          <w:bCs/>
        </w:rPr>
      </w:pPr>
      <w:proofErr w:type="spellStart"/>
      <w:r>
        <w:rPr>
          <w:rFonts w:eastAsia="Lucida Sans Unicode"/>
          <w:b/>
          <w:lang w:val="en-US" w:eastAsia="ro-RO"/>
        </w:rPr>
        <w:t>Privind</w:t>
      </w:r>
      <w:proofErr w:type="spellEnd"/>
      <w:r>
        <w:rPr>
          <w:rFonts w:eastAsia="Lucida Sans Unicode"/>
          <w:b/>
          <w:lang w:val="en-US" w:eastAsia="ro-RO"/>
        </w:rPr>
        <w:t xml:space="preserve"> </w:t>
      </w:r>
      <w:proofErr w:type="spellStart"/>
      <w:r>
        <w:rPr>
          <w:rFonts w:eastAsia="Lucida Sans Unicode"/>
          <w:b/>
          <w:lang w:val="en-US" w:eastAsia="ro-RO"/>
        </w:rPr>
        <w:t>aprobarea</w:t>
      </w:r>
      <w:proofErr w:type="spellEnd"/>
      <w:r>
        <w:rPr>
          <w:rFonts w:eastAsia="Lucida Sans Unicode"/>
          <w:b/>
          <w:lang w:val="en-US" w:eastAsia="ro-RO"/>
        </w:rPr>
        <w:t xml:space="preserve"> </w:t>
      </w:r>
      <w:r>
        <w:rPr>
          <w:b/>
          <w:lang w:eastAsia="ro-RO"/>
        </w:rPr>
        <w:t xml:space="preserve">rectificării Bugetului local </w:t>
      </w:r>
      <w:r>
        <w:rPr>
          <w:b/>
        </w:rPr>
        <w:t xml:space="preserve">de venituri și cheltuieli </w:t>
      </w:r>
      <w:r>
        <w:rPr>
          <w:b/>
          <w:bCs/>
        </w:rPr>
        <w:t>al comunei Sâncraiu de Mureș, judetul Mureș pentru anul 2022</w:t>
      </w:r>
    </w:p>
    <w:p w14:paraId="38B0C012" w14:textId="77777777" w:rsidR="00BA6C1E" w:rsidRDefault="00BA6C1E" w:rsidP="00BA6C1E">
      <w:pPr>
        <w:suppressAutoHyphens w:val="0"/>
        <w:jc w:val="center"/>
        <w:rPr>
          <w:b/>
          <w:lang w:eastAsia="ro-RO"/>
        </w:rPr>
      </w:pPr>
    </w:p>
    <w:p w14:paraId="6FC5567E" w14:textId="77777777" w:rsidR="00BA6C1E" w:rsidRDefault="00BA6C1E" w:rsidP="00BA6C1E">
      <w:pPr>
        <w:suppressAutoHyphens w:val="0"/>
        <w:jc w:val="center"/>
      </w:pPr>
    </w:p>
    <w:p w14:paraId="49A1F959" w14:textId="77777777" w:rsidR="00BA6C1E" w:rsidRDefault="00BA6C1E" w:rsidP="00BA6C1E">
      <w:pPr>
        <w:suppressAutoHyphens w:val="0"/>
      </w:pPr>
    </w:p>
    <w:p w14:paraId="4FFF81DA" w14:textId="77777777" w:rsidR="00BA6C1E" w:rsidRDefault="00BA6C1E" w:rsidP="00BA6C1E">
      <w:pPr>
        <w:suppressAutoHyphens w:val="0"/>
        <w:jc w:val="both"/>
        <w:rPr>
          <w:b/>
          <w:szCs w:val="20"/>
          <w:u w:val="single"/>
          <w:lang w:eastAsia="ro-RO"/>
        </w:rPr>
      </w:pPr>
      <w:r>
        <w:rPr>
          <w:b/>
          <w:szCs w:val="20"/>
          <w:u w:val="single"/>
          <w:lang w:eastAsia="ro-RO"/>
        </w:rPr>
        <w:t>Având in vedere:</w:t>
      </w:r>
    </w:p>
    <w:p w14:paraId="289EBB70" w14:textId="60BF30FC" w:rsidR="00BA6C1E" w:rsidRPr="00775857" w:rsidRDefault="00BA6C1E" w:rsidP="00BA6C1E">
      <w:pPr>
        <w:suppressAutoHyphens w:val="0"/>
        <w:ind w:firstLine="708"/>
        <w:jc w:val="both"/>
        <w:rPr>
          <w:lang w:eastAsia="ro-RO"/>
        </w:rPr>
      </w:pPr>
      <w:r>
        <w:rPr>
          <w:b/>
          <w:szCs w:val="20"/>
          <w:lang w:eastAsia="ro-RO"/>
        </w:rPr>
        <w:t xml:space="preserve"> </w:t>
      </w:r>
      <w:r w:rsidRPr="00775857">
        <w:rPr>
          <w:lang w:eastAsia="ro-RO"/>
        </w:rPr>
        <w:t xml:space="preserve">Referatul de specialitate prezentat de către Biroul Financiar Contabil si Achizitii Publice din cadrul Aparatului de specialitate al primarului nr. </w:t>
      </w:r>
      <w:r w:rsidR="00CF11F6">
        <w:rPr>
          <w:lang w:eastAsia="ro-RO"/>
        </w:rPr>
        <w:t>17.488</w:t>
      </w:r>
      <w:r w:rsidRPr="00775857">
        <w:rPr>
          <w:lang w:eastAsia="ro-RO"/>
        </w:rPr>
        <w:t>/</w:t>
      </w:r>
      <w:r w:rsidR="00CF11F6">
        <w:rPr>
          <w:lang w:eastAsia="ro-RO"/>
        </w:rPr>
        <w:t>08</w:t>
      </w:r>
      <w:r w:rsidRPr="00775857">
        <w:rPr>
          <w:lang w:eastAsia="ro-RO"/>
        </w:rPr>
        <w:t>.</w:t>
      </w:r>
      <w:r w:rsidR="00CF11F6">
        <w:rPr>
          <w:lang w:eastAsia="ro-RO"/>
        </w:rPr>
        <w:t>11</w:t>
      </w:r>
      <w:bookmarkStart w:id="0" w:name="_GoBack"/>
      <w:bookmarkEnd w:id="0"/>
      <w:r w:rsidRPr="00775857">
        <w:rPr>
          <w:lang w:eastAsia="ro-RO"/>
        </w:rPr>
        <w:t>.202</w:t>
      </w:r>
      <w:r>
        <w:rPr>
          <w:lang w:eastAsia="ro-RO"/>
        </w:rPr>
        <w:t>2</w:t>
      </w:r>
      <w:r w:rsidRPr="00775857">
        <w:rPr>
          <w:lang w:eastAsia="ro-RO"/>
        </w:rPr>
        <w:t>;</w:t>
      </w:r>
    </w:p>
    <w:p w14:paraId="6C897401" w14:textId="3A5B9EA6" w:rsidR="00BA6C1E" w:rsidRPr="00775857" w:rsidRDefault="00BA6C1E" w:rsidP="00BA6C1E">
      <w:pPr>
        <w:suppressAutoHyphens w:val="0"/>
        <w:autoSpaceDE w:val="0"/>
        <w:ind w:firstLine="708"/>
        <w:jc w:val="both"/>
      </w:pPr>
      <w:r>
        <w:t>Prevederile din</w:t>
      </w:r>
      <w:r w:rsidRPr="00775857">
        <w:t xml:space="preserve"> </w:t>
      </w:r>
      <w:r>
        <w:t>L</w:t>
      </w:r>
      <w:r w:rsidRPr="00775857">
        <w:t xml:space="preserve">egea </w:t>
      </w:r>
      <w:r>
        <w:t>nr. 317/2021 a</w:t>
      </w:r>
      <w:r w:rsidRPr="00775857">
        <w:t xml:space="preserve"> bugetului de stat pe anul 202</w:t>
      </w:r>
      <w:r>
        <w:t>2</w:t>
      </w:r>
      <w:r w:rsidRPr="00775857">
        <w:t>;</w:t>
      </w:r>
    </w:p>
    <w:p w14:paraId="1CA281F3" w14:textId="3F864AC5" w:rsidR="00BA6C1E" w:rsidRPr="00BA6C1E" w:rsidRDefault="00BA6C1E" w:rsidP="00BA6C1E">
      <w:pPr>
        <w:suppressAutoHyphens w:val="0"/>
        <w:jc w:val="both"/>
        <w:rPr>
          <w:lang w:eastAsia="ro-RO"/>
        </w:rPr>
      </w:pPr>
      <w:r w:rsidRPr="00775857">
        <w:rPr>
          <w:lang w:eastAsia="ro-RO"/>
        </w:rPr>
        <w:tab/>
        <w:t>Ţinând seama de prevederile din Legea nr. 273/2006 privind finanţele publice locale, cu modificările şi completările ulterioare;</w:t>
      </w:r>
    </w:p>
    <w:p w14:paraId="6E16F683" w14:textId="77777777" w:rsidR="00BA6C1E" w:rsidRDefault="00BA6C1E" w:rsidP="00BA6C1E">
      <w:pPr>
        <w:suppressAutoHyphens w:val="0"/>
        <w:autoSpaceDE w:val="0"/>
        <w:jc w:val="both"/>
        <w:rPr>
          <w:b/>
          <w:u w:val="single"/>
          <w:lang w:eastAsia="ro-RO"/>
        </w:rPr>
      </w:pPr>
      <w:r w:rsidRPr="00775857">
        <w:rPr>
          <w:bCs/>
        </w:rPr>
        <w:t xml:space="preserve">            Prevederile art.129,alin.(2),</w:t>
      </w:r>
      <w:r>
        <w:rPr>
          <w:bCs/>
        </w:rPr>
        <w:t xml:space="preserve"> </w:t>
      </w:r>
      <w:r w:rsidRPr="00775857">
        <w:rPr>
          <w:bCs/>
        </w:rPr>
        <w:t>lit.”b”,</w:t>
      </w:r>
      <w:r>
        <w:rPr>
          <w:bCs/>
        </w:rPr>
        <w:t xml:space="preserve"> </w:t>
      </w:r>
      <w:r w:rsidRPr="00775857">
        <w:rPr>
          <w:bCs/>
        </w:rPr>
        <w:t>lit.”d” ,alin.(4) litera ”a” din O.U.G. nr. 57/2019 privind Codul administrativ, cu modificările și completările ulterioare</w:t>
      </w:r>
      <w:r>
        <w:rPr>
          <w:lang w:eastAsia="ro-RO"/>
        </w:rPr>
        <w:t xml:space="preserve">, </w:t>
      </w:r>
    </w:p>
    <w:p w14:paraId="65E7ACBD" w14:textId="3951FA5C" w:rsidR="00BA6C1E" w:rsidRPr="00BA6C1E" w:rsidRDefault="00BA6C1E" w:rsidP="00BA6C1E">
      <w:pPr>
        <w:suppressAutoHyphens w:val="0"/>
        <w:autoSpaceDE w:val="0"/>
        <w:ind w:firstLine="720"/>
        <w:jc w:val="both"/>
        <w:rPr>
          <w:bCs/>
        </w:rPr>
      </w:pPr>
      <w:r>
        <w:rPr>
          <w:b/>
          <w:u w:val="single"/>
          <w:lang w:eastAsia="ro-RO"/>
        </w:rPr>
        <w:t>P</w:t>
      </w:r>
      <w:r>
        <w:rPr>
          <w:b/>
          <w:bCs/>
          <w:u w:val="single"/>
        </w:rPr>
        <w:t>ropunem</w:t>
      </w:r>
      <w:r>
        <w:rPr>
          <w:bCs/>
        </w:rPr>
        <w:t xml:space="preserve"> modificarea bugetului de venituri  si cheltuieli conform Referatului de specialitate întocmit de către Biroul Financiar Contabil și Achiziții Publice.</w:t>
      </w:r>
    </w:p>
    <w:p w14:paraId="03DAB910" w14:textId="77777777" w:rsidR="00BA6C1E" w:rsidRDefault="00BA6C1E" w:rsidP="00BA6C1E">
      <w:pPr>
        <w:suppressAutoHyphens w:val="0"/>
        <w:jc w:val="both"/>
        <w:rPr>
          <w:rFonts w:ascii="Tahoma" w:hAnsi="Tahoma" w:cs="Tahoma"/>
          <w:lang w:eastAsia="ro-RO"/>
        </w:rPr>
      </w:pPr>
    </w:p>
    <w:p w14:paraId="78FA4B96" w14:textId="77777777" w:rsidR="00BA6C1E" w:rsidRDefault="00BA6C1E" w:rsidP="00BA6C1E">
      <w:pPr>
        <w:suppressAutoHyphens w:val="0"/>
        <w:jc w:val="both"/>
        <w:rPr>
          <w:szCs w:val="20"/>
          <w:lang w:eastAsia="ro-RO"/>
        </w:rPr>
      </w:pPr>
    </w:p>
    <w:p w14:paraId="3532C336" w14:textId="77777777" w:rsidR="00BA6C1E" w:rsidRDefault="00BA6C1E" w:rsidP="00BA6C1E">
      <w:pPr>
        <w:suppressAutoHyphens w:val="0"/>
        <w:jc w:val="both"/>
        <w:rPr>
          <w:szCs w:val="20"/>
          <w:lang w:eastAsia="ro-RO"/>
        </w:rPr>
      </w:pPr>
    </w:p>
    <w:p w14:paraId="7777C30F" w14:textId="77777777" w:rsidR="00BA6C1E" w:rsidRDefault="00BA6C1E" w:rsidP="00BA6C1E">
      <w:pPr>
        <w:suppressAutoHyphens w:val="0"/>
        <w:jc w:val="both"/>
        <w:rPr>
          <w:szCs w:val="20"/>
          <w:lang w:eastAsia="ro-RO"/>
        </w:rPr>
      </w:pPr>
    </w:p>
    <w:p w14:paraId="665C89C2" w14:textId="77777777" w:rsidR="00BA6C1E" w:rsidRDefault="00BA6C1E" w:rsidP="00BA6C1E">
      <w:pPr>
        <w:suppressAutoHyphens w:val="0"/>
        <w:jc w:val="both"/>
        <w:rPr>
          <w:rFonts w:ascii="Tahoma" w:hAnsi="Tahoma" w:cs="Tahoma"/>
          <w:lang w:eastAsia="ro-RO"/>
        </w:rPr>
      </w:pPr>
    </w:p>
    <w:p w14:paraId="071DBF08" w14:textId="77777777" w:rsidR="00BA6C1E" w:rsidRDefault="00BA6C1E" w:rsidP="00BA6C1E">
      <w:pPr>
        <w:suppressAutoHyphens w:val="0"/>
        <w:jc w:val="both"/>
        <w:rPr>
          <w:b/>
          <w:lang w:eastAsia="ro-RO"/>
        </w:rPr>
      </w:pPr>
      <w:r>
        <w:rPr>
          <w:b/>
          <w:lang w:eastAsia="ro-RO"/>
        </w:rPr>
        <w:t xml:space="preserve">                                                INIȚIATOR PROIECT </w:t>
      </w:r>
    </w:p>
    <w:p w14:paraId="1B364A6F" w14:textId="77777777" w:rsidR="00BA6C1E" w:rsidRDefault="00BA6C1E" w:rsidP="00BA6C1E">
      <w:pPr>
        <w:suppressAutoHyphens w:val="0"/>
        <w:jc w:val="both"/>
        <w:rPr>
          <w:b/>
          <w:lang w:eastAsia="ro-RO"/>
        </w:rPr>
      </w:pPr>
      <w:r>
        <w:rPr>
          <w:b/>
          <w:lang w:eastAsia="ro-RO"/>
        </w:rPr>
        <w:t xml:space="preserve">                                     BUDIAN PETRU-IONUȚ - PRIMAR </w:t>
      </w:r>
    </w:p>
    <w:p w14:paraId="0CD24477" w14:textId="77777777" w:rsidR="00BA6C1E" w:rsidRDefault="00BA6C1E" w:rsidP="00BA6C1E">
      <w:pPr>
        <w:suppressAutoHyphens w:val="0"/>
        <w:jc w:val="both"/>
        <w:rPr>
          <w:rFonts w:ascii="Tahoma" w:hAnsi="Tahoma" w:cs="Tahoma"/>
          <w:lang w:eastAsia="ro-RO"/>
        </w:rPr>
      </w:pPr>
    </w:p>
    <w:p w14:paraId="1E04D3D5" w14:textId="77777777" w:rsidR="00BA6C1E" w:rsidRDefault="00BA6C1E" w:rsidP="002C68B5">
      <w:pPr>
        <w:autoSpaceDE w:val="0"/>
        <w:jc w:val="both"/>
        <w:rPr>
          <w:b/>
          <w:bCs/>
        </w:rPr>
      </w:pPr>
    </w:p>
    <w:p w14:paraId="70DA6916" w14:textId="1D96FB02" w:rsidR="00176259" w:rsidRPr="005969E6" w:rsidRDefault="00176259" w:rsidP="003434F8">
      <w:pPr>
        <w:autoSpaceDE w:val="0"/>
        <w:rPr>
          <w:b/>
          <w:bCs/>
        </w:rPr>
      </w:pPr>
    </w:p>
    <w:sectPr w:rsidR="00176259" w:rsidRPr="005969E6">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5D0C" w14:textId="77777777" w:rsidR="00607E66" w:rsidRDefault="00607E66" w:rsidP="00917D5C">
      <w:r>
        <w:separator/>
      </w:r>
    </w:p>
  </w:endnote>
  <w:endnote w:type="continuationSeparator" w:id="0">
    <w:p w14:paraId="54B16395" w14:textId="77777777" w:rsidR="00607E66" w:rsidRDefault="00607E66" w:rsidP="00917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04534" w14:textId="77777777" w:rsidR="00607E66" w:rsidRDefault="00607E66" w:rsidP="00917D5C">
      <w:r>
        <w:separator/>
      </w:r>
    </w:p>
  </w:footnote>
  <w:footnote w:type="continuationSeparator" w:id="0">
    <w:p w14:paraId="210FC63E" w14:textId="77777777" w:rsidR="00607E66" w:rsidRDefault="00607E66" w:rsidP="00917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0C32" w14:textId="77777777" w:rsidR="00176259" w:rsidRPr="00176259" w:rsidRDefault="00176259" w:rsidP="00176259">
    <w:pPr>
      <w:widowControl w:val="0"/>
      <w:ind w:left="1440" w:firstLine="720"/>
      <w:rPr>
        <w:lang w:eastAsia="ro-RO"/>
      </w:rPr>
    </w:pPr>
    <w:r w:rsidRPr="00176259">
      <w:rPr>
        <w:rFonts w:eastAsia="Lucida Sans Unicode"/>
        <w:noProof/>
        <w:lang w:eastAsia="ro-RO"/>
      </w:rPr>
      <mc:AlternateContent>
        <mc:Choice Requires="wps">
          <w:drawing>
            <wp:anchor distT="0" distB="0" distL="114300" distR="114300" simplePos="0" relativeHeight="251659264" behindDoc="0" locked="0" layoutInCell="1" allowOverlap="1" wp14:anchorId="4AE83299" wp14:editId="48EA074D">
              <wp:simplePos x="0" y="0"/>
              <wp:positionH relativeFrom="column">
                <wp:posOffset>5124450</wp:posOffset>
              </wp:positionH>
              <wp:positionV relativeFrom="paragraph">
                <wp:posOffset>-85090</wp:posOffset>
              </wp:positionV>
              <wp:extent cx="1419225" cy="15621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19225" cy="1562100"/>
                      </a:xfrm>
                      <a:prstGeom prst="rect">
                        <a:avLst/>
                      </a:prstGeom>
                      <a:solidFill>
                        <a:sysClr val="window" lastClr="FFFFFF"/>
                      </a:solidFill>
                      <a:ln w="6350">
                        <a:noFill/>
                      </a:ln>
                    </wps:spPr>
                    <wps:txbx>
                      <w:txbxContent>
                        <w:p w14:paraId="7AE14F16" w14:textId="77777777" w:rsidR="00176259" w:rsidRDefault="00176259" w:rsidP="00176259">
                          <w:r>
                            <w:rPr>
                              <w:noProof/>
                              <w:sz w:val="20"/>
                              <w:szCs w:val="20"/>
                            </w:rPr>
                            <w:drawing>
                              <wp:inline distT="0" distB="0" distL="0" distR="0" wp14:anchorId="30A3EA24" wp14:editId="1B5A3754">
                                <wp:extent cx="952500" cy="1285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83299" id="_x0000_t202" coordsize="21600,21600" o:spt="202" path="m,l,21600r21600,l21600,xe">
              <v:stroke joinstyle="miter"/>
              <v:path gradientshapeok="t" o:connecttype="rect"/>
            </v:shapetype>
            <v:shape id="Text Box 5" o:spid="_x0000_s1026" type="#_x0000_t202" style="position:absolute;left:0;text-align:left;margin-left:403.5pt;margin-top:-6.7pt;width:111.7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" fillcolor="window" stroked="f" strokeweight=".5pt">
              <v:textbox>
                <w:txbxContent>
                  <w:p w14:paraId="7AE14F16" w14:textId="77777777" w:rsidR="00176259" w:rsidRDefault="00176259" w:rsidP="00176259">
                    <w:r>
                      <w:rPr>
                        <w:noProof/>
                        <w:sz w:val="20"/>
                        <w:szCs w:val="20"/>
                      </w:rPr>
                      <w:drawing>
                        <wp:inline distT="0" distB="0" distL="0" distR="0" wp14:anchorId="30A3EA24" wp14:editId="1B5A3754">
                          <wp:extent cx="952500" cy="1285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txbxContent>
              </v:textbox>
            </v:shape>
          </w:pict>
        </mc:Fallback>
      </mc:AlternateContent>
    </w:r>
    <w:r w:rsidRPr="00176259">
      <w:rPr>
        <w:rFonts w:eastAsia="Lucida Sans Unicode"/>
        <w:noProof/>
        <w:lang w:eastAsia="ro-RO"/>
      </w:rPr>
      <mc:AlternateContent>
        <mc:Choice Requires="wps">
          <w:drawing>
            <wp:anchor distT="0" distB="0" distL="114300" distR="114300" simplePos="0" relativeHeight="251660288" behindDoc="0" locked="0" layoutInCell="1" allowOverlap="1" wp14:anchorId="5526E824" wp14:editId="50A49EBE">
              <wp:simplePos x="0" y="0"/>
              <wp:positionH relativeFrom="margin">
                <wp:posOffset>304800</wp:posOffset>
              </wp:positionH>
              <wp:positionV relativeFrom="paragraph">
                <wp:posOffset>-152400</wp:posOffset>
              </wp:positionV>
              <wp:extent cx="1219200" cy="1552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19200" cy="1552575"/>
                      </a:xfrm>
                      <a:prstGeom prst="rect">
                        <a:avLst/>
                      </a:prstGeom>
                      <a:noFill/>
                      <a:ln w="6350">
                        <a:noFill/>
                      </a:ln>
                    </wps:spPr>
                    <wps:txbx>
                      <w:txbxContent>
                        <w:p w14:paraId="6F095998" w14:textId="77777777" w:rsidR="00176259" w:rsidRDefault="00176259" w:rsidP="00176259">
                          <w:r>
                            <w:rPr>
                              <w:noProof/>
                              <w:sz w:val="20"/>
                              <w:szCs w:val="20"/>
                            </w:rPr>
                            <w:drawing>
                              <wp:inline distT="0" distB="0" distL="0" distR="0" wp14:anchorId="54BF1261" wp14:editId="4130FE50">
                                <wp:extent cx="94297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2975" cy="1400175"/>
                                        </a:xfrm>
                                        <a:prstGeom prst="rect">
                                          <a:avLst/>
                                        </a:prstGeom>
                                        <a:solidFill>
                                          <a:srgbClr val="FFFFFF"/>
                                        </a:solid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E824" id="Text Box 3" o:spid="_x0000_s1027" type="#_x0000_t202" style="position:absolute;left:0;text-align:left;margin-left:24pt;margin-top:-12pt;width:96pt;height:12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" filled="f" stroked="f" strokeweight=".5pt">
              <v:textbox>
                <w:txbxContent>
                  <w:p w14:paraId="6F095998" w14:textId="77777777" w:rsidR="00176259" w:rsidRDefault="00176259" w:rsidP="00176259">
                    <w:r>
                      <w:rPr>
                        <w:noProof/>
                        <w:sz w:val="20"/>
                        <w:szCs w:val="20"/>
                      </w:rPr>
                      <w:drawing>
                        <wp:inline distT="0" distB="0" distL="0" distR="0" wp14:anchorId="54BF1261" wp14:editId="4130FE50">
                          <wp:extent cx="94297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400175"/>
                                  </a:xfrm>
                                  <a:prstGeom prst="rect">
                                    <a:avLst/>
                                  </a:prstGeom>
                                  <a:solidFill>
                                    <a:srgbClr val="FFFFFF"/>
                                  </a:solidFill>
                                  <a:ln>
                                    <a:noFill/>
                                  </a:ln>
                                </pic:spPr>
                              </pic:pic>
                            </a:graphicData>
                          </a:graphic>
                        </wp:inline>
                      </w:drawing>
                    </w:r>
                  </w:p>
                </w:txbxContent>
              </v:textbox>
              <w10:wrap anchorx="margin"/>
            </v:shape>
          </w:pict>
        </mc:Fallback>
      </mc:AlternateContent>
    </w:r>
    <w:r w:rsidRPr="00176259">
      <w:rPr>
        <w:rFonts w:eastAsia="Lucida Sans Unicode"/>
        <w:lang w:eastAsia="ro-RO"/>
      </w:rPr>
      <w:t xml:space="preserve">   </w:t>
    </w:r>
    <w:r w:rsidRPr="00176259">
      <w:rPr>
        <w:rFonts w:eastAsia="Lucida Sans Unicode"/>
        <w:lang w:eastAsia="ro-RO"/>
      </w:rPr>
      <w:tab/>
    </w:r>
    <w:r w:rsidRPr="00176259">
      <w:rPr>
        <w:rFonts w:eastAsia="Lucida Sans Unicode"/>
        <w:lang w:eastAsia="ro-RO"/>
      </w:rPr>
      <w:tab/>
    </w:r>
    <w:r w:rsidRPr="00176259">
      <w:rPr>
        <w:rFonts w:eastAsia="Lucida Sans Unicode"/>
        <w:lang w:eastAsia="ro-RO"/>
      </w:rPr>
      <w:tab/>
      <w:t xml:space="preserve">     ROMÂNIA</w:t>
    </w:r>
  </w:p>
  <w:p w14:paraId="7D75986D"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w:t>
    </w:r>
    <w:r w:rsidRPr="00176259">
      <w:rPr>
        <w:rFonts w:eastAsia="Lucida Sans Unicode"/>
        <w:lang w:eastAsia="ro-RO"/>
      </w:rPr>
      <w:tab/>
    </w:r>
    <w:r w:rsidRPr="00176259">
      <w:rPr>
        <w:rFonts w:eastAsia="Lucida Sans Unicode"/>
        <w:lang w:eastAsia="ro-RO"/>
      </w:rPr>
      <w:tab/>
      <w:t xml:space="preserve">          JUDEȚUL MUREȘ</w:t>
    </w:r>
  </w:p>
  <w:p w14:paraId="23658BA1"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w:t>
    </w:r>
    <w:r w:rsidRPr="00176259">
      <w:rPr>
        <w:rFonts w:eastAsia="Lucida Sans Unicode"/>
        <w:lang w:eastAsia="ro-RO"/>
      </w:rPr>
      <w:tab/>
      <w:t xml:space="preserve">        COMUNA SÂNCRAIU DE MUREȘ</w:t>
    </w:r>
  </w:p>
  <w:p w14:paraId="09AA670C"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STR. PRINCIPALĂ, NR. 197/A, JUD. MUREȘ</w:t>
    </w:r>
  </w:p>
  <w:p w14:paraId="693FFCBE"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w:t>
    </w:r>
    <w:r w:rsidRPr="00176259">
      <w:rPr>
        <w:rFonts w:eastAsia="Lucida Sans Unicode"/>
        <w:lang w:eastAsia="ro-RO"/>
      </w:rPr>
      <w:tab/>
      <w:t xml:space="preserve">     Tel: 0265-316964; Tel fax: 0265-316965, </w:t>
    </w:r>
  </w:p>
  <w:p w14:paraId="56CFE681" w14:textId="77777777" w:rsidR="00176259" w:rsidRPr="00176259" w:rsidRDefault="00176259" w:rsidP="00176259">
    <w:pPr>
      <w:widowControl w:val="0"/>
      <w:ind w:left="1440" w:firstLine="720"/>
      <w:rPr>
        <w:rFonts w:eastAsia="Lucida Sans Unicode"/>
        <w:lang w:eastAsia="ro-RO"/>
      </w:rPr>
    </w:pPr>
    <w:r w:rsidRPr="00176259">
      <w:rPr>
        <w:rFonts w:eastAsia="Lucida Sans Unicode"/>
        <w:lang w:eastAsia="ro-RO"/>
      </w:rPr>
      <w:t xml:space="preserve">   </w:t>
    </w:r>
    <w:r w:rsidRPr="00176259">
      <w:rPr>
        <w:rFonts w:eastAsia="Lucida Sans Unicode"/>
        <w:lang w:eastAsia="ro-RO"/>
      </w:rPr>
      <w:tab/>
      <w:t xml:space="preserve">               e-mail: sincraims@cjmures.ro  </w:t>
    </w:r>
  </w:p>
  <w:p w14:paraId="00CAC8C5" w14:textId="77777777" w:rsidR="00176259" w:rsidRPr="00176259" w:rsidRDefault="00176259" w:rsidP="00176259">
    <w:pPr>
      <w:widowControl w:val="0"/>
      <w:jc w:val="both"/>
      <w:rPr>
        <w:rFonts w:eastAsia="Lucida Sans Unicode"/>
        <w:color w:val="FF0000"/>
        <w:sz w:val="20"/>
        <w:szCs w:val="20"/>
        <w:lang w:eastAsia="ro-RO"/>
      </w:rPr>
    </w:pPr>
    <w:r w:rsidRPr="00176259">
      <w:rPr>
        <w:rFonts w:eastAsia="Lucida Sans Unicode"/>
        <w:b/>
        <w:bCs/>
        <w:sz w:val="28"/>
        <w:szCs w:val="28"/>
        <w:lang w:eastAsia="ro-RO"/>
      </w:rPr>
      <w:tab/>
    </w:r>
    <w:r w:rsidRPr="00176259">
      <w:rPr>
        <w:rFonts w:eastAsia="Lucida Sans Unicode"/>
        <w:b/>
        <w:bCs/>
        <w:sz w:val="28"/>
        <w:szCs w:val="28"/>
        <w:lang w:eastAsia="ro-RO"/>
      </w:rPr>
      <w:tab/>
    </w:r>
    <w:r w:rsidRPr="00176259">
      <w:rPr>
        <w:rFonts w:eastAsia="Lucida Sans Unicode"/>
        <w:b/>
        <w:bCs/>
        <w:sz w:val="28"/>
        <w:szCs w:val="28"/>
        <w:lang w:eastAsia="ro-RO"/>
      </w:rPr>
      <w:tab/>
    </w:r>
    <w:r w:rsidRPr="00176259">
      <w:rPr>
        <w:rFonts w:eastAsia="Lucida Sans Unicode"/>
        <w:b/>
        <w:bCs/>
        <w:sz w:val="28"/>
        <w:szCs w:val="28"/>
        <w:lang w:eastAsia="ro-RO"/>
      </w:rPr>
      <w:tab/>
    </w:r>
    <w:r w:rsidRPr="00176259">
      <w:rPr>
        <w:rFonts w:eastAsia="Lucida Sans Unicode"/>
        <w:b/>
        <w:bCs/>
        <w:sz w:val="28"/>
        <w:szCs w:val="28"/>
        <w:lang w:eastAsia="ro-RO"/>
      </w:rPr>
      <w:tab/>
    </w:r>
  </w:p>
  <w:p w14:paraId="464D7C45" w14:textId="77777777" w:rsidR="00917D5C" w:rsidRDefault="00917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CD4193"/>
    <w:multiLevelType w:val="multilevel"/>
    <w:tmpl w:val="C7DA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06AF2"/>
    <w:multiLevelType w:val="multilevel"/>
    <w:tmpl w:val="27C873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41511"/>
    <w:multiLevelType w:val="multilevel"/>
    <w:tmpl w:val="DD6E83D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06F4A"/>
    <w:multiLevelType w:val="multilevel"/>
    <w:tmpl w:val="7264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38788E"/>
    <w:multiLevelType w:val="hybridMultilevel"/>
    <w:tmpl w:val="2E444FE4"/>
    <w:lvl w:ilvl="0" w:tplc="E8E8A69C">
      <w:start w:val="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F946488"/>
    <w:multiLevelType w:val="multilevel"/>
    <w:tmpl w:val="20A0EC84"/>
    <w:lvl w:ilvl="0">
      <w:start w:val="5"/>
      <w:numFmt w:val="decimal"/>
      <w:lvlText w:val="%1."/>
      <w:lvlJc w:val="left"/>
      <w:pPr>
        <w:tabs>
          <w:tab w:val="num" w:pos="1080"/>
        </w:tabs>
        <w:ind w:left="1080" w:hanging="360"/>
      </w:pPr>
      <w:rPr>
        <w:sz w:val="16"/>
        <w:szCs w:val="16"/>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15:restartNumberingAfterBreak="0">
    <w:nsid w:val="6CF42871"/>
    <w:multiLevelType w:val="hybridMultilevel"/>
    <w:tmpl w:val="83F6E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D14AE0"/>
    <w:multiLevelType w:val="hybridMultilevel"/>
    <w:tmpl w:val="13CA8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6"/>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C64"/>
    <w:rsid w:val="000037C4"/>
    <w:rsid w:val="0005194A"/>
    <w:rsid w:val="000E522C"/>
    <w:rsid w:val="00106429"/>
    <w:rsid w:val="001326A1"/>
    <w:rsid w:val="00176259"/>
    <w:rsid w:val="001C379A"/>
    <w:rsid w:val="001D2067"/>
    <w:rsid w:val="001E1FBB"/>
    <w:rsid w:val="001E4D41"/>
    <w:rsid w:val="00211093"/>
    <w:rsid w:val="002248F4"/>
    <w:rsid w:val="00227925"/>
    <w:rsid w:val="002731F0"/>
    <w:rsid w:val="00275621"/>
    <w:rsid w:val="00296132"/>
    <w:rsid w:val="002B21AF"/>
    <w:rsid w:val="002C68B5"/>
    <w:rsid w:val="002F4469"/>
    <w:rsid w:val="003434F8"/>
    <w:rsid w:val="003C7F45"/>
    <w:rsid w:val="003E5871"/>
    <w:rsid w:val="0048359B"/>
    <w:rsid w:val="004B19A2"/>
    <w:rsid w:val="004D2F96"/>
    <w:rsid w:val="005003C9"/>
    <w:rsid w:val="00521F67"/>
    <w:rsid w:val="00531A4A"/>
    <w:rsid w:val="00544377"/>
    <w:rsid w:val="0056042C"/>
    <w:rsid w:val="00577C64"/>
    <w:rsid w:val="0058055E"/>
    <w:rsid w:val="005969E6"/>
    <w:rsid w:val="005A0496"/>
    <w:rsid w:val="005D26F3"/>
    <w:rsid w:val="00607E66"/>
    <w:rsid w:val="00635FD6"/>
    <w:rsid w:val="00652BCF"/>
    <w:rsid w:val="00664E91"/>
    <w:rsid w:val="006A42E6"/>
    <w:rsid w:val="006C4EBF"/>
    <w:rsid w:val="006E62E6"/>
    <w:rsid w:val="006F73E0"/>
    <w:rsid w:val="0071630C"/>
    <w:rsid w:val="00741DC9"/>
    <w:rsid w:val="007452BB"/>
    <w:rsid w:val="00773786"/>
    <w:rsid w:val="00775857"/>
    <w:rsid w:val="00804F90"/>
    <w:rsid w:val="008100BF"/>
    <w:rsid w:val="008167A9"/>
    <w:rsid w:val="00833D76"/>
    <w:rsid w:val="00870B14"/>
    <w:rsid w:val="00875B0C"/>
    <w:rsid w:val="008E4180"/>
    <w:rsid w:val="00915DD4"/>
    <w:rsid w:val="00917D5C"/>
    <w:rsid w:val="009766BE"/>
    <w:rsid w:val="00982621"/>
    <w:rsid w:val="00991058"/>
    <w:rsid w:val="00991CE0"/>
    <w:rsid w:val="00992DC9"/>
    <w:rsid w:val="009D3F68"/>
    <w:rsid w:val="00A047AE"/>
    <w:rsid w:val="00AD57D0"/>
    <w:rsid w:val="00AF5CB8"/>
    <w:rsid w:val="00BA6C1E"/>
    <w:rsid w:val="00BE4353"/>
    <w:rsid w:val="00BF36EB"/>
    <w:rsid w:val="00C14492"/>
    <w:rsid w:val="00C40BA1"/>
    <w:rsid w:val="00CF11F6"/>
    <w:rsid w:val="00D6667A"/>
    <w:rsid w:val="00D84015"/>
    <w:rsid w:val="00DB2E00"/>
    <w:rsid w:val="00DB5068"/>
    <w:rsid w:val="00DF6A25"/>
    <w:rsid w:val="00E10F1B"/>
    <w:rsid w:val="00E77E2D"/>
    <w:rsid w:val="00E8640C"/>
    <w:rsid w:val="00F27611"/>
    <w:rsid w:val="00F9033B"/>
    <w:rsid w:val="00FF6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7A524"/>
  <w15:chartTrackingRefBased/>
  <w15:docId w15:val="{09BF2B48-E8A1-4B58-9F9C-E58959C4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8F4"/>
    <w:pPr>
      <w:suppressAutoHyphens/>
      <w:spacing w:after="0" w:line="240" w:lineRule="auto"/>
    </w:pPr>
    <w:rPr>
      <w:rFonts w:ascii="Times New Roman" w:eastAsia="Times New Roman" w:hAnsi="Times New Roman" w:cs="Times New Roman"/>
      <w:sz w:val="24"/>
      <w:szCs w:val="24"/>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D5C"/>
    <w:pPr>
      <w:tabs>
        <w:tab w:val="center" w:pos="4680"/>
        <w:tab w:val="right" w:pos="9360"/>
      </w:tabs>
    </w:pPr>
  </w:style>
  <w:style w:type="character" w:customStyle="1" w:styleId="HeaderChar">
    <w:name w:val="Header Char"/>
    <w:basedOn w:val="DefaultParagraphFont"/>
    <w:link w:val="Header"/>
    <w:uiPriority w:val="99"/>
    <w:rsid w:val="00917D5C"/>
  </w:style>
  <w:style w:type="paragraph" w:styleId="Footer">
    <w:name w:val="footer"/>
    <w:basedOn w:val="Normal"/>
    <w:link w:val="FooterChar"/>
    <w:uiPriority w:val="99"/>
    <w:unhideWhenUsed/>
    <w:rsid w:val="00917D5C"/>
    <w:pPr>
      <w:tabs>
        <w:tab w:val="center" w:pos="4680"/>
        <w:tab w:val="right" w:pos="9360"/>
      </w:tabs>
    </w:pPr>
  </w:style>
  <w:style w:type="character" w:customStyle="1" w:styleId="FooterChar">
    <w:name w:val="Footer Char"/>
    <w:basedOn w:val="DefaultParagraphFont"/>
    <w:link w:val="Footer"/>
    <w:uiPriority w:val="99"/>
    <w:rsid w:val="00917D5C"/>
  </w:style>
  <w:style w:type="character" w:styleId="Hyperlink">
    <w:name w:val="Hyperlink"/>
    <w:basedOn w:val="DefaultParagraphFont"/>
    <w:uiPriority w:val="99"/>
    <w:unhideWhenUsed/>
    <w:rsid w:val="00176259"/>
    <w:rPr>
      <w:color w:val="0563C1" w:themeColor="hyperlink"/>
      <w:u w:val="single"/>
    </w:rPr>
  </w:style>
  <w:style w:type="character" w:styleId="Emphasis">
    <w:name w:val="Emphasis"/>
    <w:basedOn w:val="DefaultParagraphFont"/>
    <w:uiPriority w:val="20"/>
    <w:qFormat/>
    <w:rsid w:val="00BF36EB"/>
    <w:rPr>
      <w:i/>
      <w:iCs/>
    </w:rPr>
  </w:style>
  <w:style w:type="paragraph" w:styleId="NormalWeb">
    <w:name w:val="Normal (Web)"/>
    <w:basedOn w:val="Normal"/>
    <w:uiPriority w:val="99"/>
    <w:unhideWhenUsed/>
    <w:rsid w:val="002248F4"/>
    <w:pPr>
      <w:suppressAutoHyphens w:val="0"/>
      <w:spacing w:before="100" w:beforeAutospacing="1" w:after="100" w:afterAutospacing="1"/>
    </w:pPr>
    <w:rPr>
      <w:lang w:val="en-US" w:eastAsia="en-US"/>
    </w:rPr>
  </w:style>
  <w:style w:type="paragraph" w:styleId="NoSpacing">
    <w:name w:val="No Spacing"/>
    <w:uiPriority w:val="1"/>
    <w:qFormat/>
    <w:rsid w:val="002248F4"/>
    <w:pPr>
      <w:suppressAutoHyphens/>
      <w:spacing w:after="0" w:line="240" w:lineRule="auto"/>
    </w:pPr>
    <w:rPr>
      <w:rFonts w:ascii="Times New Roman" w:eastAsia="Times New Roman" w:hAnsi="Times New Roman" w:cs="Times New Roman"/>
      <w:sz w:val="24"/>
      <w:szCs w:val="24"/>
      <w:lang w:val="ro-RO" w:eastAsia="ar-SA"/>
    </w:rPr>
  </w:style>
  <w:style w:type="paragraph" w:styleId="ListParagraph">
    <w:name w:val="List Paragraph"/>
    <w:basedOn w:val="Normal"/>
    <w:uiPriority w:val="34"/>
    <w:qFormat/>
    <w:rsid w:val="002248F4"/>
    <w:pPr>
      <w:ind w:left="720"/>
      <w:contextualSpacing/>
    </w:pPr>
  </w:style>
  <w:style w:type="paragraph" w:styleId="BalloonText">
    <w:name w:val="Balloon Text"/>
    <w:basedOn w:val="Normal"/>
    <w:link w:val="BalloonTextChar"/>
    <w:uiPriority w:val="99"/>
    <w:semiHidden/>
    <w:unhideWhenUsed/>
    <w:rsid w:val="00F2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11"/>
    <w:rPr>
      <w:rFonts w:ascii="Segoe UI" w:eastAsia="Times New Roman" w:hAnsi="Segoe UI" w:cs="Segoe UI"/>
      <w:sz w:val="18"/>
      <w:szCs w:val="18"/>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99667">
      <w:bodyDiv w:val="1"/>
      <w:marLeft w:val="0"/>
      <w:marRight w:val="0"/>
      <w:marTop w:val="0"/>
      <w:marBottom w:val="0"/>
      <w:divBdr>
        <w:top w:val="none" w:sz="0" w:space="0" w:color="auto"/>
        <w:left w:val="none" w:sz="0" w:space="0" w:color="auto"/>
        <w:bottom w:val="none" w:sz="0" w:space="0" w:color="auto"/>
        <w:right w:val="none" w:sz="0" w:space="0" w:color="auto"/>
      </w:divBdr>
    </w:div>
    <w:div w:id="1899051018">
      <w:bodyDiv w:val="1"/>
      <w:marLeft w:val="0"/>
      <w:marRight w:val="0"/>
      <w:marTop w:val="0"/>
      <w:marBottom w:val="0"/>
      <w:divBdr>
        <w:top w:val="none" w:sz="0" w:space="0" w:color="auto"/>
        <w:left w:val="none" w:sz="0" w:space="0" w:color="auto"/>
        <w:bottom w:val="none" w:sz="0" w:space="0" w:color="auto"/>
        <w:right w:val="none" w:sz="0" w:space="0" w:color="auto"/>
      </w:divBdr>
    </w:div>
    <w:div w:id="1926724522">
      <w:bodyDiv w:val="1"/>
      <w:marLeft w:val="0"/>
      <w:marRight w:val="0"/>
      <w:marTop w:val="0"/>
      <w:marBottom w:val="0"/>
      <w:divBdr>
        <w:top w:val="none" w:sz="0" w:space="0" w:color="auto"/>
        <w:left w:val="none" w:sz="0" w:space="0" w:color="auto"/>
        <w:bottom w:val="none" w:sz="0" w:space="0" w:color="auto"/>
        <w:right w:val="none" w:sz="0" w:space="0" w:color="auto"/>
      </w:divBdr>
      <w:divsChild>
        <w:div w:id="1157300944">
          <w:marLeft w:val="0"/>
          <w:marRight w:val="0"/>
          <w:marTop w:val="0"/>
          <w:marBottom w:val="0"/>
          <w:divBdr>
            <w:top w:val="dashed" w:sz="2" w:space="0" w:color="FFFFFF"/>
            <w:left w:val="dashed" w:sz="2" w:space="0" w:color="FFFFFF"/>
            <w:bottom w:val="dashed" w:sz="2" w:space="0" w:color="FFFFFF"/>
            <w:right w:val="dashed" w:sz="2" w:space="0" w:color="FFFFFF"/>
          </w:divBdr>
        </w:div>
        <w:div w:id="554201402">
          <w:marLeft w:val="0"/>
          <w:marRight w:val="0"/>
          <w:marTop w:val="0"/>
          <w:marBottom w:val="0"/>
          <w:divBdr>
            <w:top w:val="dashed" w:sz="2" w:space="0" w:color="FFFFFF"/>
            <w:left w:val="dashed" w:sz="2" w:space="0" w:color="FFFFFF"/>
            <w:bottom w:val="dashed" w:sz="2" w:space="0" w:color="FFFFFF"/>
            <w:right w:val="dashed" w:sz="2" w:space="0" w:color="FFFFFF"/>
          </w:divBdr>
          <w:divsChild>
            <w:div w:id="1692368837">
              <w:marLeft w:val="0"/>
              <w:marRight w:val="0"/>
              <w:marTop w:val="0"/>
              <w:marBottom w:val="0"/>
              <w:divBdr>
                <w:top w:val="dashed" w:sz="2" w:space="0" w:color="FFFFFF"/>
                <w:left w:val="dashed" w:sz="2" w:space="0" w:color="FFFFFF"/>
                <w:bottom w:val="dashed" w:sz="2" w:space="0" w:color="FFFFFF"/>
                <w:right w:val="dashed" w:sz="2" w:space="0" w:color="FFFFFF"/>
              </w:divBdr>
            </w:div>
            <w:div w:id="1087263153">
              <w:marLeft w:val="0"/>
              <w:marRight w:val="0"/>
              <w:marTop w:val="0"/>
              <w:marBottom w:val="0"/>
              <w:divBdr>
                <w:top w:val="dashed" w:sz="2" w:space="0" w:color="FFFFFF"/>
                <w:left w:val="dashed" w:sz="2" w:space="0" w:color="FFFFFF"/>
                <w:bottom w:val="dashed" w:sz="2" w:space="0" w:color="FFFFFF"/>
                <w:right w:val="dashed" w:sz="2" w:space="0" w:color="FFFFFF"/>
              </w:divBdr>
              <w:divsChild>
                <w:div w:id="1414428528">
                  <w:marLeft w:val="0"/>
                  <w:marRight w:val="0"/>
                  <w:marTop w:val="0"/>
                  <w:marBottom w:val="0"/>
                  <w:divBdr>
                    <w:top w:val="dashed" w:sz="2" w:space="0" w:color="FFFFFF"/>
                    <w:left w:val="dashed" w:sz="2" w:space="0" w:color="FFFFFF"/>
                    <w:bottom w:val="dashed" w:sz="2" w:space="0" w:color="FFFFFF"/>
                    <w:right w:val="dashed" w:sz="2" w:space="0" w:color="FFFFFF"/>
                  </w:divBdr>
                </w:div>
                <w:div w:id="666247779">
                  <w:marLeft w:val="0"/>
                  <w:marRight w:val="0"/>
                  <w:marTop w:val="0"/>
                  <w:marBottom w:val="0"/>
                  <w:divBdr>
                    <w:top w:val="dashed" w:sz="2" w:space="0" w:color="FFFFFF"/>
                    <w:left w:val="dashed" w:sz="2" w:space="0" w:color="FFFFFF"/>
                    <w:bottom w:val="dashed" w:sz="2" w:space="0" w:color="FFFFFF"/>
                    <w:right w:val="dashed" w:sz="2" w:space="0" w:color="FFFFFF"/>
                  </w:divBdr>
                </w:div>
                <w:div w:id="1018853445">
                  <w:marLeft w:val="0"/>
                  <w:marRight w:val="0"/>
                  <w:marTop w:val="0"/>
                  <w:marBottom w:val="0"/>
                  <w:divBdr>
                    <w:top w:val="dashed" w:sz="2" w:space="0" w:color="FFFFFF"/>
                    <w:left w:val="dashed" w:sz="2" w:space="0" w:color="FFFFFF"/>
                    <w:bottom w:val="dashed" w:sz="2" w:space="0" w:color="FFFFFF"/>
                    <w:right w:val="dashed" w:sz="2" w:space="0" w:color="FFFFFF"/>
                  </w:divBdr>
                </w:div>
                <w:div w:id="295189110">
                  <w:marLeft w:val="0"/>
                  <w:marRight w:val="0"/>
                  <w:marTop w:val="0"/>
                  <w:marBottom w:val="0"/>
                  <w:divBdr>
                    <w:top w:val="dashed" w:sz="2" w:space="0" w:color="FFFFFF"/>
                    <w:left w:val="dashed" w:sz="2" w:space="0" w:color="FFFFFF"/>
                    <w:bottom w:val="dashed" w:sz="2" w:space="0" w:color="FFFFFF"/>
                    <w:right w:val="dashed" w:sz="2" w:space="0" w:color="FFFFFF"/>
                  </w:divBdr>
                </w:div>
                <w:div w:id="15353865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6761856">
              <w:marLeft w:val="0"/>
              <w:marRight w:val="0"/>
              <w:marTop w:val="0"/>
              <w:marBottom w:val="0"/>
              <w:divBdr>
                <w:top w:val="dashed" w:sz="2" w:space="0" w:color="FFFFFF"/>
                <w:left w:val="dashed" w:sz="2" w:space="0" w:color="FFFFFF"/>
                <w:bottom w:val="dashed" w:sz="2" w:space="0" w:color="FFFFFF"/>
                <w:right w:val="dashed" w:sz="2" w:space="0" w:color="FFFFFF"/>
              </w:divBdr>
            </w:div>
            <w:div w:id="4889098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909</Words>
  <Characters>5276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sancr</dc:creator>
  <cp:keywords/>
  <dc:description/>
  <cp:lastModifiedBy>alina</cp:lastModifiedBy>
  <cp:revision>15</cp:revision>
  <cp:lastPrinted>2022-11-01T08:48:00Z</cp:lastPrinted>
  <dcterms:created xsi:type="dcterms:W3CDTF">2022-04-13T06:16:00Z</dcterms:created>
  <dcterms:modified xsi:type="dcterms:W3CDTF">2022-11-29T06:57:00Z</dcterms:modified>
</cp:coreProperties>
</file>